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029E8" w14:textId="77777777" w:rsidR="003A5C03" w:rsidRDefault="003A5C03" w:rsidP="003A5C03">
      <w:pPr>
        <w:pStyle w:val="Tittel"/>
        <w:rPr>
          <w:rFonts w:eastAsia="Times New Roman"/>
          <w:lang w:eastAsia="nn-NO"/>
        </w:rPr>
      </w:pPr>
      <w:bookmarkStart w:id="0" w:name="_Toc136333747"/>
      <w:r w:rsidRPr="00496CA8">
        <w:t>Forskrift om godtgjering og dekning av utgifter for folkevalde, 2023-2027</w:t>
      </w:r>
      <w:bookmarkEnd w:id="0"/>
    </w:p>
    <w:sdt>
      <w:sdtPr>
        <w:rPr>
          <w:rFonts w:ascii="Arial" w:eastAsiaTheme="minorHAnsi" w:hAnsi="Arial" w:cstheme="minorBidi"/>
          <w:color w:val="auto"/>
          <w:sz w:val="22"/>
          <w:szCs w:val="22"/>
          <w:lang w:val="nb-NO" w:eastAsia="en-US"/>
        </w:rPr>
        <w:id w:val="93178399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15D059D" w14:textId="6836DCE4" w:rsidR="003A5C03" w:rsidRDefault="003A5C03">
          <w:pPr>
            <w:pStyle w:val="Overskriftforinnholdsfortegnelse"/>
          </w:pPr>
          <w:r>
            <w:rPr>
              <w:lang w:val="nb-NO"/>
            </w:rPr>
            <w:t>Innhold</w:t>
          </w:r>
        </w:p>
        <w:p w14:paraId="5267A03B" w14:textId="0A839697" w:rsidR="003A5C03" w:rsidRDefault="003A5C03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lang w:eastAsia="nn-NO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6336954" w:history="1">
            <w:r w:rsidRPr="001F1B8A">
              <w:rPr>
                <w:rStyle w:val="Hyperkobling"/>
                <w:rFonts w:eastAsia="Times New Roman"/>
                <w:noProof/>
                <w:lang w:eastAsia="nn-NO"/>
              </w:rPr>
              <w:t>§ 1.Formål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_Toc136336954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7ACFC6" w14:textId="5A933063" w:rsidR="003A5C03" w:rsidRDefault="0017065C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lang w:eastAsia="nn-NO"/>
              <w14:ligatures w14:val="standardContextual"/>
            </w:rPr>
          </w:pPr>
          <w:hyperlink w:anchor="_Toc136336955" w:history="1">
            <w:r w:rsidR="003A5C03" w:rsidRPr="001F1B8A">
              <w:rPr>
                <w:rStyle w:val="Hyperkobling"/>
                <w:rFonts w:eastAsia="Times New Roman"/>
                <w:noProof/>
                <w:lang w:eastAsia="nn-NO"/>
              </w:rPr>
              <w:t>§ 2.Verkeområde</w:t>
            </w:r>
            <w:r w:rsidR="003A5C03">
              <w:rPr>
                <w:noProof/>
                <w:webHidden/>
              </w:rPr>
              <w:tab/>
            </w:r>
            <w:r w:rsidR="003A5C03">
              <w:rPr>
                <w:noProof/>
                <w:webHidden/>
              </w:rPr>
              <w:fldChar w:fldCharType="begin"/>
            </w:r>
            <w:r w:rsidR="003A5C03">
              <w:rPr>
                <w:noProof/>
                <w:webHidden/>
              </w:rPr>
              <w:instrText xml:space="preserve"> PAGEREF _Toc136336955 \h </w:instrText>
            </w:r>
            <w:r w:rsidR="003A5C03">
              <w:rPr>
                <w:noProof/>
                <w:webHidden/>
              </w:rPr>
            </w:r>
            <w:r w:rsidR="003A5C03">
              <w:rPr>
                <w:noProof/>
                <w:webHidden/>
              </w:rPr>
              <w:fldChar w:fldCharType="separate"/>
            </w:r>
            <w:r w:rsidR="003A5C03">
              <w:rPr>
                <w:noProof/>
                <w:webHidden/>
              </w:rPr>
              <w:t>2</w:t>
            </w:r>
            <w:r w:rsidR="003A5C03">
              <w:rPr>
                <w:noProof/>
                <w:webHidden/>
              </w:rPr>
              <w:fldChar w:fldCharType="end"/>
            </w:r>
          </w:hyperlink>
        </w:p>
        <w:p w14:paraId="3E81BEB0" w14:textId="750D72E8" w:rsidR="003A5C03" w:rsidRDefault="0017065C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lang w:eastAsia="nn-NO"/>
              <w14:ligatures w14:val="standardContextual"/>
            </w:rPr>
          </w:pPr>
          <w:hyperlink w:anchor="_Toc136336956" w:history="1">
            <w:r w:rsidR="003A5C03" w:rsidRPr="001F1B8A">
              <w:rPr>
                <w:rStyle w:val="Hyperkobling"/>
                <w:rFonts w:eastAsia="Times New Roman"/>
                <w:noProof/>
                <w:lang w:eastAsia="nn-NO"/>
              </w:rPr>
              <w:t>§ 3.Rett til dekning av utgifter og økonomisk tap</w:t>
            </w:r>
            <w:r w:rsidR="003A5C03">
              <w:rPr>
                <w:noProof/>
                <w:webHidden/>
              </w:rPr>
              <w:tab/>
            </w:r>
            <w:r w:rsidR="003A5C03">
              <w:rPr>
                <w:noProof/>
                <w:webHidden/>
              </w:rPr>
              <w:fldChar w:fldCharType="begin"/>
            </w:r>
            <w:r w:rsidR="003A5C03">
              <w:rPr>
                <w:noProof/>
                <w:webHidden/>
              </w:rPr>
              <w:instrText xml:space="preserve"> PAGEREF _Toc136336956 \h </w:instrText>
            </w:r>
            <w:r w:rsidR="003A5C03">
              <w:rPr>
                <w:noProof/>
                <w:webHidden/>
              </w:rPr>
            </w:r>
            <w:r w:rsidR="003A5C03">
              <w:rPr>
                <w:noProof/>
                <w:webHidden/>
              </w:rPr>
              <w:fldChar w:fldCharType="separate"/>
            </w:r>
            <w:r w:rsidR="003A5C03">
              <w:rPr>
                <w:noProof/>
                <w:webHidden/>
              </w:rPr>
              <w:t>2</w:t>
            </w:r>
            <w:r w:rsidR="003A5C03">
              <w:rPr>
                <w:noProof/>
                <w:webHidden/>
              </w:rPr>
              <w:fldChar w:fldCharType="end"/>
            </w:r>
          </w:hyperlink>
        </w:p>
        <w:p w14:paraId="127D452D" w14:textId="6C8B5789" w:rsidR="003A5C03" w:rsidRDefault="0017065C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lang w:eastAsia="nn-NO"/>
              <w14:ligatures w14:val="standardContextual"/>
            </w:rPr>
          </w:pPr>
          <w:hyperlink w:anchor="_Toc136336957" w:history="1">
            <w:r w:rsidR="003A5C03" w:rsidRPr="001F1B8A">
              <w:rPr>
                <w:rStyle w:val="Hyperkobling"/>
                <w:rFonts w:eastAsia="Times New Roman"/>
                <w:noProof/>
                <w:lang w:eastAsia="nn-NO"/>
              </w:rPr>
              <w:t>§ 4.Utmåling av utgifter og økonomisk tap</w:t>
            </w:r>
            <w:r w:rsidR="003A5C03">
              <w:rPr>
                <w:noProof/>
                <w:webHidden/>
              </w:rPr>
              <w:tab/>
            </w:r>
            <w:r w:rsidR="003A5C03">
              <w:rPr>
                <w:noProof/>
                <w:webHidden/>
              </w:rPr>
              <w:fldChar w:fldCharType="begin"/>
            </w:r>
            <w:r w:rsidR="003A5C03">
              <w:rPr>
                <w:noProof/>
                <w:webHidden/>
              </w:rPr>
              <w:instrText xml:space="preserve"> PAGEREF _Toc136336957 \h </w:instrText>
            </w:r>
            <w:r w:rsidR="003A5C03">
              <w:rPr>
                <w:noProof/>
                <w:webHidden/>
              </w:rPr>
            </w:r>
            <w:r w:rsidR="003A5C03">
              <w:rPr>
                <w:noProof/>
                <w:webHidden/>
              </w:rPr>
              <w:fldChar w:fldCharType="separate"/>
            </w:r>
            <w:r w:rsidR="003A5C03">
              <w:rPr>
                <w:noProof/>
                <w:webHidden/>
              </w:rPr>
              <w:t>2</w:t>
            </w:r>
            <w:r w:rsidR="003A5C03">
              <w:rPr>
                <w:noProof/>
                <w:webHidden/>
              </w:rPr>
              <w:fldChar w:fldCharType="end"/>
            </w:r>
          </w:hyperlink>
        </w:p>
        <w:p w14:paraId="6AD37DA7" w14:textId="621ED32F" w:rsidR="003A5C03" w:rsidRDefault="0017065C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lang w:eastAsia="nn-NO"/>
              <w14:ligatures w14:val="standardContextual"/>
            </w:rPr>
          </w:pPr>
          <w:hyperlink w:anchor="_Toc136336958" w:history="1">
            <w:r w:rsidR="003A5C03" w:rsidRPr="001F1B8A">
              <w:rPr>
                <w:rStyle w:val="Hyperkobling"/>
                <w:rFonts w:eastAsia="Times New Roman"/>
                <w:noProof/>
                <w:lang w:eastAsia="nn-NO"/>
              </w:rPr>
              <w:t>§ 5.Arbeidsgodtgjering</w:t>
            </w:r>
            <w:r w:rsidR="003A5C03">
              <w:rPr>
                <w:noProof/>
                <w:webHidden/>
              </w:rPr>
              <w:tab/>
            </w:r>
            <w:r w:rsidR="003A5C03">
              <w:rPr>
                <w:noProof/>
                <w:webHidden/>
              </w:rPr>
              <w:fldChar w:fldCharType="begin"/>
            </w:r>
            <w:r w:rsidR="003A5C03">
              <w:rPr>
                <w:noProof/>
                <w:webHidden/>
              </w:rPr>
              <w:instrText xml:space="preserve"> PAGEREF _Toc136336958 \h </w:instrText>
            </w:r>
            <w:r w:rsidR="003A5C03">
              <w:rPr>
                <w:noProof/>
                <w:webHidden/>
              </w:rPr>
            </w:r>
            <w:r w:rsidR="003A5C03">
              <w:rPr>
                <w:noProof/>
                <w:webHidden/>
              </w:rPr>
              <w:fldChar w:fldCharType="separate"/>
            </w:r>
            <w:r w:rsidR="003A5C03">
              <w:rPr>
                <w:noProof/>
                <w:webHidden/>
              </w:rPr>
              <w:t>3</w:t>
            </w:r>
            <w:r w:rsidR="003A5C03">
              <w:rPr>
                <w:noProof/>
                <w:webHidden/>
              </w:rPr>
              <w:fldChar w:fldCharType="end"/>
            </w:r>
          </w:hyperlink>
        </w:p>
        <w:p w14:paraId="4E88533F" w14:textId="7797740A" w:rsidR="003A5C03" w:rsidRDefault="0017065C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lang w:eastAsia="nn-NO"/>
              <w14:ligatures w14:val="standardContextual"/>
            </w:rPr>
          </w:pPr>
          <w:hyperlink w:anchor="_Toc136336959" w:history="1">
            <w:r w:rsidR="003A5C03" w:rsidRPr="001F1B8A">
              <w:rPr>
                <w:rStyle w:val="Hyperkobling"/>
                <w:rFonts w:eastAsia="Times New Roman"/>
                <w:noProof/>
                <w:lang w:eastAsia="nn-NO"/>
              </w:rPr>
              <w:t>§ 6.Godtgjering ved frikjøp (ordførar og varaordførar)</w:t>
            </w:r>
            <w:r w:rsidR="003A5C03">
              <w:rPr>
                <w:noProof/>
                <w:webHidden/>
              </w:rPr>
              <w:tab/>
            </w:r>
            <w:r w:rsidR="003A5C03">
              <w:rPr>
                <w:noProof/>
                <w:webHidden/>
              </w:rPr>
              <w:fldChar w:fldCharType="begin"/>
            </w:r>
            <w:r w:rsidR="003A5C03">
              <w:rPr>
                <w:noProof/>
                <w:webHidden/>
              </w:rPr>
              <w:instrText xml:space="preserve"> PAGEREF _Toc136336959 \h </w:instrText>
            </w:r>
            <w:r w:rsidR="003A5C03">
              <w:rPr>
                <w:noProof/>
                <w:webHidden/>
              </w:rPr>
            </w:r>
            <w:r w:rsidR="003A5C03">
              <w:rPr>
                <w:noProof/>
                <w:webHidden/>
              </w:rPr>
              <w:fldChar w:fldCharType="separate"/>
            </w:r>
            <w:r w:rsidR="003A5C03">
              <w:rPr>
                <w:noProof/>
                <w:webHidden/>
              </w:rPr>
              <w:t>4</w:t>
            </w:r>
            <w:r w:rsidR="003A5C03">
              <w:rPr>
                <w:noProof/>
                <w:webHidden/>
              </w:rPr>
              <w:fldChar w:fldCharType="end"/>
            </w:r>
          </w:hyperlink>
        </w:p>
        <w:p w14:paraId="5EEE8129" w14:textId="5CE9BD09" w:rsidR="003A5C03" w:rsidRDefault="0017065C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lang w:eastAsia="nn-NO"/>
              <w14:ligatures w14:val="standardContextual"/>
            </w:rPr>
          </w:pPr>
          <w:hyperlink w:anchor="_Toc136336960" w:history="1">
            <w:r w:rsidR="003A5C03" w:rsidRPr="001F1B8A">
              <w:rPr>
                <w:rStyle w:val="Hyperkobling"/>
                <w:rFonts w:eastAsia="Times New Roman"/>
                <w:noProof/>
                <w:lang w:eastAsia="nn-NO"/>
              </w:rPr>
              <w:t>§ 7.Ettergodtgjering</w:t>
            </w:r>
            <w:r w:rsidR="003A5C03">
              <w:rPr>
                <w:noProof/>
                <w:webHidden/>
              </w:rPr>
              <w:tab/>
            </w:r>
            <w:r w:rsidR="003A5C03">
              <w:rPr>
                <w:noProof/>
                <w:webHidden/>
              </w:rPr>
              <w:fldChar w:fldCharType="begin"/>
            </w:r>
            <w:r w:rsidR="003A5C03">
              <w:rPr>
                <w:noProof/>
                <w:webHidden/>
              </w:rPr>
              <w:instrText xml:space="preserve"> PAGEREF _Toc136336960 \h </w:instrText>
            </w:r>
            <w:r w:rsidR="003A5C03">
              <w:rPr>
                <w:noProof/>
                <w:webHidden/>
              </w:rPr>
            </w:r>
            <w:r w:rsidR="003A5C03">
              <w:rPr>
                <w:noProof/>
                <w:webHidden/>
              </w:rPr>
              <w:fldChar w:fldCharType="separate"/>
            </w:r>
            <w:r w:rsidR="003A5C03">
              <w:rPr>
                <w:noProof/>
                <w:webHidden/>
              </w:rPr>
              <w:t>4</w:t>
            </w:r>
            <w:r w:rsidR="003A5C03">
              <w:rPr>
                <w:noProof/>
                <w:webHidden/>
              </w:rPr>
              <w:fldChar w:fldCharType="end"/>
            </w:r>
          </w:hyperlink>
        </w:p>
        <w:p w14:paraId="7EDDE399" w14:textId="7E618184" w:rsidR="003A5C03" w:rsidRDefault="0017065C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lang w:eastAsia="nn-NO"/>
              <w14:ligatures w14:val="standardContextual"/>
            </w:rPr>
          </w:pPr>
          <w:hyperlink w:anchor="_Toc136336961" w:history="1">
            <w:r w:rsidR="003A5C03" w:rsidRPr="001F1B8A">
              <w:rPr>
                <w:rStyle w:val="Hyperkobling"/>
                <w:rFonts w:eastAsia="Times New Roman"/>
                <w:noProof/>
                <w:lang w:eastAsia="nn-NO"/>
              </w:rPr>
              <w:t>§ 8.Pensjonsordning</w:t>
            </w:r>
            <w:r w:rsidR="003A5C03">
              <w:rPr>
                <w:noProof/>
                <w:webHidden/>
              </w:rPr>
              <w:tab/>
            </w:r>
            <w:r w:rsidR="003A5C03">
              <w:rPr>
                <w:noProof/>
                <w:webHidden/>
              </w:rPr>
              <w:fldChar w:fldCharType="begin"/>
            </w:r>
            <w:r w:rsidR="003A5C03">
              <w:rPr>
                <w:noProof/>
                <w:webHidden/>
              </w:rPr>
              <w:instrText xml:space="preserve"> PAGEREF _Toc136336961 \h </w:instrText>
            </w:r>
            <w:r w:rsidR="003A5C03">
              <w:rPr>
                <w:noProof/>
                <w:webHidden/>
              </w:rPr>
            </w:r>
            <w:r w:rsidR="003A5C03">
              <w:rPr>
                <w:noProof/>
                <w:webHidden/>
              </w:rPr>
              <w:fldChar w:fldCharType="separate"/>
            </w:r>
            <w:r w:rsidR="003A5C03">
              <w:rPr>
                <w:noProof/>
                <w:webHidden/>
              </w:rPr>
              <w:t>5</w:t>
            </w:r>
            <w:r w:rsidR="003A5C03">
              <w:rPr>
                <w:noProof/>
                <w:webHidden/>
              </w:rPr>
              <w:fldChar w:fldCharType="end"/>
            </w:r>
          </w:hyperlink>
        </w:p>
        <w:p w14:paraId="21715F64" w14:textId="5E36ED54" w:rsidR="003A5C03" w:rsidRDefault="0017065C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lang w:eastAsia="nn-NO"/>
              <w14:ligatures w14:val="standardContextual"/>
            </w:rPr>
          </w:pPr>
          <w:hyperlink w:anchor="_Toc136336962" w:history="1">
            <w:r w:rsidR="003A5C03" w:rsidRPr="001F1B8A">
              <w:rPr>
                <w:rStyle w:val="Hyperkobling"/>
                <w:rFonts w:eastAsia="Times New Roman"/>
                <w:noProof/>
                <w:lang w:eastAsia="nn-NO"/>
              </w:rPr>
              <w:t>§ 9.Rett til sjukepengar</w:t>
            </w:r>
            <w:r w:rsidR="003A5C03">
              <w:rPr>
                <w:noProof/>
                <w:webHidden/>
              </w:rPr>
              <w:tab/>
            </w:r>
            <w:r w:rsidR="003A5C03">
              <w:rPr>
                <w:noProof/>
                <w:webHidden/>
              </w:rPr>
              <w:fldChar w:fldCharType="begin"/>
            </w:r>
            <w:r w:rsidR="003A5C03">
              <w:rPr>
                <w:noProof/>
                <w:webHidden/>
              </w:rPr>
              <w:instrText xml:space="preserve"> PAGEREF _Toc136336962 \h </w:instrText>
            </w:r>
            <w:r w:rsidR="003A5C03">
              <w:rPr>
                <w:noProof/>
                <w:webHidden/>
              </w:rPr>
            </w:r>
            <w:r w:rsidR="003A5C03">
              <w:rPr>
                <w:noProof/>
                <w:webHidden/>
              </w:rPr>
              <w:fldChar w:fldCharType="separate"/>
            </w:r>
            <w:r w:rsidR="003A5C03">
              <w:rPr>
                <w:noProof/>
                <w:webHidden/>
              </w:rPr>
              <w:t>5</w:t>
            </w:r>
            <w:r w:rsidR="003A5C03">
              <w:rPr>
                <w:noProof/>
                <w:webHidden/>
              </w:rPr>
              <w:fldChar w:fldCharType="end"/>
            </w:r>
          </w:hyperlink>
        </w:p>
        <w:p w14:paraId="15654E15" w14:textId="48015462" w:rsidR="003A5C03" w:rsidRDefault="0017065C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lang w:eastAsia="nn-NO"/>
              <w14:ligatures w14:val="standardContextual"/>
            </w:rPr>
          </w:pPr>
          <w:hyperlink w:anchor="_Toc136336963" w:history="1">
            <w:r w:rsidR="003A5C03" w:rsidRPr="001F1B8A">
              <w:rPr>
                <w:rStyle w:val="Hyperkobling"/>
                <w:rFonts w:eastAsia="Times New Roman"/>
                <w:noProof/>
                <w:lang w:eastAsia="nn-NO"/>
              </w:rPr>
              <w:t>§ 10.Rettar ved yrkesskade</w:t>
            </w:r>
            <w:r w:rsidR="003A5C03">
              <w:rPr>
                <w:noProof/>
                <w:webHidden/>
              </w:rPr>
              <w:tab/>
            </w:r>
            <w:r w:rsidR="003A5C03">
              <w:rPr>
                <w:noProof/>
                <w:webHidden/>
              </w:rPr>
              <w:fldChar w:fldCharType="begin"/>
            </w:r>
            <w:r w:rsidR="003A5C03">
              <w:rPr>
                <w:noProof/>
                <w:webHidden/>
              </w:rPr>
              <w:instrText xml:space="preserve"> PAGEREF _Toc136336963 \h </w:instrText>
            </w:r>
            <w:r w:rsidR="003A5C03">
              <w:rPr>
                <w:noProof/>
                <w:webHidden/>
              </w:rPr>
            </w:r>
            <w:r w:rsidR="003A5C03">
              <w:rPr>
                <w:noProof/>
                <w:webHidden/>
              </w:rPr>
              <w:fldChar w:fldCharType="separate"/>
            </w:r>
            <w:r w:rsidR="003A5C03">
              <w:rPr>
                <w:noProof/>
                <w:webHidden/>
              </w:rPr>
              <w:t>5</w:t>
            </w:r>
            <w:r w:rsidR="003A5C03">
              <w:rPr>
                <w:noProof/>
                <w:webHidden/>
              </w:rPr>
              <w:fldChar w:fldCharType="end"/>
            </w:r>
          </w:hyperlink>
        </w:p>
        <w:p w14:paraId="6A712B6E" w14:textId="2177A263" w:rsidR="003A5C03" w:rsidRDefault="0017065C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lang w:eastAsia="nn-NO"/>
              <w14:ligatures w14:val="standardContextual"/>
            </w:rPr>
          </w:pPr>
          <w:hyperlink w:anchor="_Toc136336964" w:history="1">
            <w:r w:rsidR="003A5C03" w:rsidRPr="001F1B8A">
              <w:rPr>
                <w:rStyle w:val="Hyperkobling"/>
                <w:rFonts w:eastAsia="Times New Roman"/>
                <w:noProof/>
                <w:lang w:eastAsia="nn-NO"/>
              </w:rPr>
              <w:t>§ 11.Permisjonar</w:t>
            </w:r>
            <w:r w:rsidR="003A5C03">
              <w:rPr>
                <w:noProof/>
                <w:webHidden/>
              </w:rPr>
              <w:tab/>
            </w:r>
            <w:r w:rsidR="003A5C03">
              <w:rPr>
                <w:noProof/>
                <w:webHidden/>
              </w:rPr>
              <w:fldChar w:fldCharType="begin"/>
            </w:r>
            <w:r w:rsidR="003A5C03">
              <w:rPr>
                <w:noProof/>
                <w:webHidden/>
              </w:rPr>
              <w:instrText xml:space="preserve"> PAGEREF _Toc136336964 \h </w:instrText>
            </w:r>
            <w:r w:rsidR="003A5C03">
              <w:rPr>
                <w:noProof/>
                <w:webHidden/>
              </w:rPr>
            </w:r>
            <w:r w:rsidR="003A5C03">
              <w:rPr>
                <w:noProof/>
                <w:webHidden/>
              </w:rPr>
              <w:fldChar w:fldCharType="separate"/>
            </w:r>
            <w:r w:rsidR="003A5C03">
              <w:rPr>
                <w:noProof/>
                <w:webHidden/>
              </w:rPr>
              <w:t>5</w:t>
            </w:r>
            <w:r w:rsidR="003A5C03">
              <w:rPr>
                <w:noProof/>
                <w:webHidden/>
              </w:rPr>
              <w:fldChar w:fldCharType="end"/>
            </w:r>
          </w:hyperlink>
        </w:p>
        <w:p w14:paraId="129C16D2" w14:textId="4B5A5DE4" w:rsidR="003A5C03" w:rsidRDefault="0017065C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lang w:eastAsia="nn-NO"/>
              <w14:ligatures w14:val="standardContextual"/>
            </w:rPr>
          </w:pPr>
          <w:hyperlink w:anchor="_Toc136336965" w:history="1">
            <w:r w:rsidR="003A5C03" w:rsidRPr="001F1B8A">
              <w:rPr>
                <w:rStyle w:val="Hyperkobling"/>
                <w:rFonts w:eastAsia="Times New Roman"/>
                <w:noProof/>
                <w:lang w:eastAsia="nn-NO"/>
              </w:rPr>
              <w:t>§ 12.Ikraftsetjing</w:t>
            </w:r>
            <w:r w:rsidR="003A5C03">
              <w:rPr>
                <w:noProof/>
                <w:webHidden/>
              </w:rPr>
              <w:tab/>
            </w:r>
            <w:r w:rsidR="003A5C03">
              <w:rPr>
                <w:noProof/>
                <w:webHidden/>
              </w:rPr>
              <w:fldChar w:fldCharType="begin"/>
            </w:r>
            <w:r w:rsidR="003A5C03">
              <w:rPr>
                <w:noProof/>
                <w:webHidden/>
              </w:rPr>
              <w:instrText xml:space="preserve"> PAGEREF _Toc136336965 \h </w:instrText>
            </w:r>
            <w:r w:rsidR="003A5C03">
              <w:rPr>
                <w:noProof/>
                <w:webHidden/>
              </w:rPr>
            </w:r>
            <w:r w:rsidR="003A5C03">
              <w:rPr>
                <w:noProof/>
                <w:webHidden/>
              </w:rPr>
              <w:fldChar w:fldCharType="separate"/>
            </w:r>
            <w:r w:rsidR="003A5C03">
              <w:rPr>
                <w:noProof/>
                <w:webHidden/>
              </w:rPr>
              <w:t>5</w:t>
            </w:r>
            <w:r w:rsidR="003A5C03">
              <w:rPr>
                <w:noProof/>
                <w:webHidden/>
              </w:rPr>
              <w:fldChar w:fldCharType="end"/>
            </w:r>
          </w:hyperlink>
        </w:p>
        <w:p w14:paraId="38AD17A7" w14:textId="0924336F" w:rsidR="003A5C03" w:rsidRDefault="003A5C03">
          <w:r>
            <w:rPr>
              <w:b/>
              <w:bCs/>
              <w:lang w:val="nb-NO"/>
            </w:rPr>
            <w:fldChar w:fldCharType="end"/>
          </w:r>
        </w:p>
      </w:sdtContent>
    </w:sdt>
    <w:p w14:paraId="7CC17B42" w14:textId="38F46917" w:rsidR="0017065C" w:rsidRDefault="0017065C">
      <w:pPr>
        <w:rPr>
          <w:lang w:eastAsia="nn-NO"/>
        </w:rPr>
      </w:pPr>
      <w:r>
        <w:rPr>
          <w:lang w:eastAsia="nn-NO"/>
        </w:rPr>
        <w:t>Vedtatt av Bjørnafjorden kommunestyre, 31. august 2023</w:t>
      </w:r>
    </w:p>
    <w:p w14:paraId="21CA0686" w14:textId="7B335E9C" w:rsidR="0017065C" w:rsidRDefault="003A5C03">
      <w:pPr>
        <w:rPr>
          <w:lang w:eastAsia="nn-NO"/>
        </w:rPr>
      </w:pPr>
      <w:r>
        <w:rPr>
          <w:lang w:eastAsia="nn-NO"/>
        </w:rPr>
        <w:br w:type="page"/>
      </w:r>
    </w:p>
    <w:p w14:paraId="6F78B8FB" w14:textId="77777777" w:rsidR="003A5C03" w:rsidRPr="00496CA8" w:rsidRDefault="003A5C03" w:rsidP="003A5C03">
      <w:pPr>
        <w:pStyle w:val="Overskrift2"/>
        <w:rPr>
          <w:rFonts w:eastAsia="Times New Roman"/>
          <w:lang w:eastAsia="nn-NO"/>
        </w:rPr>
      </w:pPr>
      <w:bookmarkStart w:id="1" w:name="§1"/>
      <w:bookmarkStart w:id="2" w:name="PARAGRAF_1"/>
      <w:bookmarkStart w:id="3" w:name="_Toc136333748"/>
      <w:bookmarkStart w:id="4" w:name="_Toc136336954"/>
      <w:bookmarkEnd w:id="1"/>
      <w:bookmarkEnd w:id="2"/>
      <w:r w:rsidRPr="00496CA8">
        <w:rPr>
          <w:rFonts w:eastAsia="Times New Roman"/>
          <w:lang w:eastAsia="nn-NO"/>
        </w:rPr>
        <w:lastRenderedPageBreak/>
        <w:t>§ 1.Formål</w:t>
      </w:r>
      <w:bookmarkEnd w:id="3"/>
      <w:bookmarkEnd w:id="4"/>
    </w:p>
    <w:p w14:paraId="055D6581" w14:textId="77777777" w:rsidR="003A5C03" w:rsidRPr="00496CA8" w:rsidRDefault="003A5C03" w:rsidP="003A5C03">
      <w:pPr>
        <w:shd w:val="clear" w:color="auto" w:fill="FFFFFF"/>
        <w:spacing w:before="225" w:after="150" w:line="240" w:lineRule="auto"/>
        <w:ind w:firstLine="490"/>
        <w:rPr>
          <w:rFonts w:eastAsia="Times New Roman" w:cs="Arial"/>
          <w:color w:val="333333"/>
          <w:lang w:eastAsia="nn-NO"/>
        </w:rPr>
      </w:pPr>
      <w:r w:rsidRPr="00496CA8">
        <w:rPr>
          <w:rFonts w:eastAsia="Times New Roman" w:cs="Arial"/>
          <w:color w:val="333333"/>
          <w:lang w:eastAsia="nn-NO"/>
        </w:rPr>
        <w:t>Forskrifta skal legga til rette for brei rekruttering til kommunale tillitsverv gjennom økonomiske ordningar som gjer det mogleg for alle å delta i lokalpolitikken. Forskrifta skal tydeleggjere kva for verv som er omfatta av forskrifta, og kva for kriterium som ligg til grunn for utgiftsdekning og godtgjering.</w:t>
      </w:r>
    </w:p>
    <w:p w14:paraId="6B0BC420" w14:textId="77777777" w:rsidR="003A5C03" w:rsidRPr="00496CA8" w:rsidRDefault="003A5C03" w:rsidP="003A5C03">
      <w:pPr>
        <w:pStyle w:val="Overskrift2"/>
        <w:rPr>
          <w:rFonts w:eastAsia="Times New Roman"/>
          <w:lang w:eastAsia="nn-NO"/>
        </w:rPr>
      </w:pPr>
      <w:bookmarkStart w:id="5" w:name="§2"/>
      <w:bookmarkStart w:id="6" w:name="PARAGRAF_2"/>
      <w:bookmarkStart w:id="7" w:name="_Toc136333749"/>
      <w:bookmarkStart w:id="8" w:name="_Toc136336955"/>
      <w:bookmarkEnd w:id="5"/>
      <w:bookmarkEnd w:id="6"/>
      <w:r w:rsidRPr="00496CA8">
        <w:rPr>
          <w:rFonts w:eastAsia="Times New Roman"/>
          <w:lang w:eastAsia="nn-NO"/>
        </w:rPr>
        <w:t>§ 2.Verkeområde</w:t>
      </w:r>
      <w:bookmarkEnd w:id="7"/>
      <w:bookmarkEnd w:id="8"/>
    </w:p>
    <w:p w14:paraId="3D6FFDA8" w14:textId="77777777" w:rsidR="003A5C03" w:rsidRPr="00496CA8" w:rsidRDefault="003A5C03" w:rsidP="003A5C03">
      <w:pPr>
        <w:shd w:val="clear" w:color="auto" w:fill="FFFFFF"/>
        <w:spacing w:before="225" w:after="150" w:line="240" w:lineRule="auto"/>
        <w:ind w:firstLine="490"/>
        <w:rPr>
          <w:rFonts w:eastAsia="Times New Roman" w:cs="Arial"/>
          <w:color w:val="333333"/>
          <w:lang w:eastAsia="nn-NO"/>
        </w:rPr>
      </w:pPr>
      <w:r w:rsidRPr="00496CA8">
        <w:rPr>
          <w:rFonts w:eastAsia="Times New Roman" w:cs="Arial"/>
          <w:color w:val="333333"/>
          <w:lang w:eastAsia="nn-NO"/>
        </w:rPr>
        <w:t xml:space="preserve">Forskrifta gjelder kommunale tillitsverv for Bjørnafjorden kommune, så fremt vervet ikkje godtgjerast på annan måte. Forskrifta omfattar tillitsverv oppretta etter særlover, </w:t>
      </w:r>
      <w:r>
        <w:rPr>
          <w:rFonts w:eastAsia="Times New Roman" w:cs="Arial"/>
          <w:color w:val="333333"/>
          <w:lang w:eastAsia="nn-NO"/>
        </w:rPr>
        <w:t>så framt</w:t>
      </w:r>
      <w:r w:rsidRPr="00496CA8">
        <w:rPr>
          <w:rFonts w:eastAsia="Times New Roman" w:cs="Arial"/>
          <w:color w:val="333333"/>
          <w:lang w:eastAsia="nn-NO"/>
        </w:rPr>
        <w:t xml:space="preserve"> vedkommande særlov ikkje har e</w:t>
      </w:r>
      <w:r>
        <w:rPr>
          <w:rFonts w:eastAsia="Times New Roman" w:cs="Arial"/>
          <w:color w:val="333333"/>
          <w:lang w:eastAsia="nn-NO"/>
        </w:rPr>
        <w:t>i</w:t>
      </w:r>
      <w:r w:rsidRPr="00496CA8">
        <w:rPr>
          <w:rFonts w:eastAsia="Times New Roman" w:cs="Arial"/>
          <w:color w:val="333333"/>
          <w:lang w:eastAsia="nn-NO"/>
        </w:rPr>
        <w:t>gne føresegner om godtgjering. Forskrifta gjeld arbeidstakarrepresentantar i styrer, råd og utval, i den grad dei ikkje mottar godtgjering på annan måte. Tilsette i Bjørnafjorden kommune som i kraft av si stilling deltar i folkevalde organ, blir ikkje godtgjort etter forskrifta.</w:t>
      </w:r>
    </w:p>
    <w:p w14:paraId="0C62DD97" w14:textId="77777777" w:rsidR="003A5C03" w:rsidRPr="00496CA8" w:rsidRDefault="003A5C03" w:rsidP="003A5C03">
      <w:pPr>
        <w:pStyle w:val="Overskrift2"/>
        <w:rPr>
          <w:rFonts w:eastAsia="Times New Roman"/>
          <w:lang w:eastAsia="nn-NO"/>
        </w:rPr>
      </w:pPr>
      <w:bookmarkStart w:id="9" w:name="§3"/>
      <w:bookmarkStart w:id="10" w:name="PARAGRAF_3"/>
      <w:bookmarkStart w:id="11" w:name="_Toc136333750"/>
      <w:bookmarkStart w:id="12" w:name="_Toc136336956"/>
      <w:bookmarkEnd w:id="9"/>
      <w:bookmarkEnd w:id="10"/>
      <w:r w:rsidRPr="00496CA8">
        <w:rPr>
          <w:rFonts w:eastAsia="Times New Roman"/>
          <w:lang w:eastAsia="nn-NO"/>
        </w:rPr>
        <w:t>§ 3.Rett til dekning av utgifter og økonomisk tap</w:t>
      </w:r>
      <w:bookmarkEnd w:id="11"/>
      <w:bookmarkEnd w:id="12"/>
    </w:p>
    <w:p w14:paraId="47DBAF3D" w14:textId="77777777" w:rsidR="003A5C03" w:rsidRPr="00496CA8" w:rsidRDefault="003A5C03" w:rsidP="003A5C03">
      <w:pPr>
        <w:shd w:val="clear" w:color="auto" w:fill="FFFFFF"/>
        <w:spacing w:before="225" w:after="150" w:line="240" w:lineRule="auto"/>
        <w:ind w:firstLine="490"/>
        <w:rPr>
          <w:rFonts w:eastAsia="Times New Roman" w:cs="Arial"/>
          <w:color w:val="333333"/>
          <w:lang w:eastAsia="nn-NO"/>
        </w:rPr>
      </w:pPr>
      <w:r w:rsidRPr="00496CA8">
        <w:rPr>
          <w:rFonts w:eastAsia="Times New Roman" w:cs="Arial"/>
          <w:color w:val="333333"/>
          <w:lang w:eastAsia="nn-NO"/>
        </w:rPr>
        <w:t>Den som har et tillitsverv i Bjørnafjorden kommune, har krav på</w:t>
      </w:r>
    </w:p>
    <w:tbl>
      <w:tblPr>
        <w:tblW w:w="134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12745"/>
      </w:tblGrid>
      <w:tr w:rsidR="003A5C03" w:rsidRPr="00496CA8" w14:paraId="0DAF96BA" w14:textId="77777777" w:rsidTr="00D72647">
        <w:tc>
          <w:tcPr>
            <w:tcW w:w="671" w:type="dxa"/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DE98A4" w14:textId="77777777" w:rsidR="003A5C03" w:rsidRPr="00496CA8" w:rsidRDefault="003A5C03" w:rsidP="00D72647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lang w:eastAsia="nn-NO"/>
              </w:rPr>
            </w:pPr>
            <w:r w:rsidRPr="00496CA8">
              <w:rPr>
                <w:rFonts w:eastAsia="Times New Roman" w:cs="Arial"/>
                <w:color w:val="333333"/>
                <w:lang w:eastAsia="nn-NO"/>
              </w:rPr>
              <w:t>a.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92B17B" w14:textId="77777777" w:rsidR="003A5C03" w:rsidRPr="00496CA8" w:rsidRDefault="003A5C03" w:rsidP="00D72647">
            <w:pPr>
              <w:spacing w:after="0" w:line="240" w:lineRule="auto"/>
              <w:rPr>
                <w:rFonts w:eastAsia="Times New Roman" w:cs="Arial"/>
                <w:color w:val="333333"/>
                <w:lang w:eastAsia="nn-NO"/>
              </w:rPr>
            </w:pPr>
            <w:r w:rsidRPr="00496CA8">
              <w:rPr>
                <w:rFonts w:eastAsia="Times New Roman" w:cs="Arial"/>
                <w:color w:val="333333"/>
                <w:lang w:eastAsia="nn-NO"/>
              </w:rPr>
              <w:t>skyss-, kost- og overnattingsgodtgjersle for reiser i samband med vervet</w:t>
            </w:r>
          </w:p>
        </w:tc>
      </w:tr>
    </w:tbl>
    <w:p w14:paraId="24360549" w14:textId="77777777" w:rsidR="003A5C03" w:rsidRPr="00496CA8" w:rsidRDefault="003A5C03" w:rsidP="003A5C03">
      <w:pPr>
        <w:shd w:val="clear" w:color="auto" w:fill="FFFFFF"/>
        <w:spacing w:after="150" w:line="240" w:lineRule="auto"/>
        <w:rPr>
          <w:rFonts w:eastAsia="Times New Roman" w:cs="Arial"/>
          <w:vanish/>
          <w:color w:val="333333"/>
          <w:lang w:eastAsia="nn-NO"/>
        </w:rPr>
      </w:pPr>
    </w:p>
    <w:tbl>
      <w:tblPr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8401"/>
      </w:tblGrid>
      <w:tr w:rsidR="003A5C03" w:rsidRPr="00496CA8" w14:paraId="5FA3C100" w14:textId="77777777" w:rsidTr="00D72647">
        <w:tc>
          <w:tcPr>
            <w:tcW w:w="671" w:type="dxa"/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7757F56" w14:textId="77777777" w:rsidR="003A5C03" w:rsidRPr="00496CA8" w:rsidRDefault="003A5C03" w:rsidP="00D72647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lang w:eastAsia="nn-NO"/>
              </w:rPr>
            </w:pPr>
            <w:r w:rsidRPr="00496CA8">
              <w:rPr>
                <w:rFonts w:eastAsia="Times New Roman" w:cs="Arial"/>
                <w:color w:val="333333"/>
                <w:lang w:eastAsia="nn-NO"/>
              </w:rPr>
              <w:t>b.</w:t>
            </w:r>
          </w:p>
        </w:tc>
        <w:tc>
          <w:tcPr>
            <w:tcW w:w="840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A2DA77" w14:textId="77777777" w:rsidR="003A5C03" w:rsidRPr="00496CA8" w:rsidRDefault="003A5C03" w:rsidP="00D72647">
            <w:pPr>
              <w:spacing w:after="0" w:line="240" w:lineRule="auto"/>
              <w:rPr>
                <w:rFonts w:eastAsia="Times New Roman" w:cs="Arial"/>
                <w:color w:val="333333"/>
                <w:lang w:eastAsia="nn-NO"/>
              </w:rPr>
            </w:pPr>
            <w:r w:rsidRPr="00496CA8">
              <w:rPr>
                <w:rFonts w:eastAsia="Times New Roman" w:cs="Arial"/>
                <w:color w:val="333333"/>
                <w:lang w:eastAsia="nn-NO"/>
              </w:rPr>
              <w:t>dekning av utgifter som følge av vervet, også utgifter til andre for å utføre nødvendige arbeidsoppgåver, barnepass og andre omsorgsoppgåver man i forbindelse med utføring av vervet ikkje sjølv kan utføre</w:t>
            </w:r>
          </w:p>
        </w:tc>
      </w:tr>
    </w:tbl>
    <w:p w14:paraId="282FF891" w14:textId="77777777" w:rsidR="003A5C03" w:rsidRPr="00496CA8" w:rsidRDefault="003A5C03" w:rsidP="003A5C03">
      <w:pPr>
        <w:shd w:val="clear" w:color="auto" w:fill="FFFFFF"/>
        <w:spacing w:after="150" w:line="240" w:lineRule="auto"/>
        <w:rPr>
          <w:rFonts w:eastAsia="Times New Roman" w:cs="Arial"/>
          <w:vanish/>
          <w:color w:val="333333"/>
          <w:lang w:eastAsia="nn-NO"/>
        </w:rPr>
      </w:pPr>
    </w:p>
    <w:tbl>
      <w:tblPr>
        <w:tblW w:w="134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12745"/>
      </w:tblGrid>
      <w:tr w:rsidR="003A5C03" w:rsidRPr="00496CA8" w14:paraId="531A83BC" w14:textId="77777777" w:rsidTr="00D72647">
        <w:tc>
          <w:tcPr>
            <w:tcW w:w="671" w:type="dxa"/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5F9044" w14:textId="77777777" w:rsidR="003A5C03" w:rsidRPr="00496CA8" w:rsidRDefault="003A5C03" w:rsidP="00D72647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lang w:eastAsia="nn-NO"/>
              </w:rPr>
            </w:pPr>
            <w:r w:rsidRPr="00496CA8">
              <w:rPr>
                <w:rFonts w:eastAsia="Times New Roman" w:cs="Arial"/>
                <w:color w:val="333333"/>
                <w:lang w:eastAsia="nn-NO"/>
              </w:rPr>
              <w:t>c.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2E6662" w14:textId="77777777" w:rsidR="003A5C03" w:rsidRPr="00496CA8" w:rsidRDefault="003A5C03" w:rsidP="00D72647">
            <w:pPr>
              <w:spacing w:after="0" w:line="240" w:lineRule="auto"/>
              <w:rPr>
                <w:rFonts w:eastAsia="Times New Roman" w:cs="Arial"/>
                <w:color w:val="333333"/>
                <w:lang w:eastAsia="nn-NO"/>
              </w:rPr>
            </w:pPr>
            <w:r w:rsidRPr="00496CA8">
              <w:rPr>
                <w:rFonts w:eastAsia="Times New Roman" w:cs="Arial"/>
                <w:color w:val="333333"/>
                <w:lang w:eastAsia="nn-NO"/>
              </w:rPr>
              <w:t>erstatning for tapt inntekt som følge av vervet.</w:t>
            </w:r>
          </w:p>
        </w:tc>
      </w:tr>
    </w:tbl>
    <w:p w14:paraId="3B3C9DBC" w14:textId="77777777" w:rsidR="003A5C03" w:rsidRPr="00496CA8" w:rsidRDefault="003A5C03" w:rsidP="003A5C03">
      <w:pPr>
        <w:shd w:val="clear" w:color="auto" w:fill="FFFFFF"/>
        <w:spacing w:before="225" w:after="0" w:line="240" w:lineRule="auto"/>
        <w:ind w:firstLine="490"/>
        <w:rPr>
          <w:rFonts w:eastAsia="Times New Roman" w:cs="Arial"/>
          <w:color w:val="333333"/>
          <w:lang w:eastAsia="nn-NO"/>
        </w:rPr>
      </w:pPr>
      <w:r w:rsidRPr="00496CA8">
        <w:rPr>
          <w:rFonts w:eastAsia="Times New Roman" w:cs="Arial"/>
          <w:color w:val="333333"/>
          <w:lang w:eastAsia="nn-NO"/>
        </w:rPr>
        <w:t>Krav etter første ledd skal leggast fram for kommunen så snart som mogleg og senast innan tre – 3 – månader etter at kravet oppstod. Kravet skal dokumenterast. Krav etter første ledd bokstav b eller c som ikkje kan dokumenterast, dekkes likevel dersom utgiftene eller tapet er sannsynleggjort på annan måte.</w:t>
      </w:r>
    </w:p>
    <w:p w14:paraId="1F7C185B" w14:textId="77777777" w:rsidR="003A5C03" w:rsidRPr="00496CA8" w:rsidRDefault="003A5C03" w:rsidP="003A5C03">
      <w:pPr>
        <w:shd w:val="clear" w:color="auto" w:fill="FFFFFF"/>
        <w:spacing w:before="225" w:after="0" w:line="240" w:lineRule="auto"/>
        <w:rPr>
          <w:rFonts w:eastAsia="Times New Roman" w:cs="Arial"/>
          <w:color w:val="333333"/>
          <w:lang w:eastAsia="nn-NO"/>
        </w:rPr>
      </w:pPr>
      <w:r w:rsidRPr="00496CA8">
        <w:rPr>
          <w:rFonts w:eastAsia="Times New Roman" w:cs="Arial"/>
          <w:i/>
          <w:iCs/>
          <w:color w:val="333333"/>
          <w:lang w:eastAsia="nn-NO"/>
        </w:rPr>
        <w:t>Deltaking på kurs, konferansar m.m.</w:t>
      </w:r>
    </w:p>
    <w:p w14:paraId="76BF137A" w14:textId="77777777" w:rsidR="003A5C03" w:rsidRPr="00496CA8" w:rsidRDefault="003A5C03" w:rsidP="003A5C03">
      <w:pPr>
        <w:shd w:val="clear" w:color="auto" w:fill="FFFFFF"/>
        <w:spacing w:before="225" w:after="0" w:line="240" w:lineRule="auto"/>
        <w:ind w:firstLine="490"/>
        <w:rPr>
          <w:rFonts w:eastAsia="Times New Roman" w:cs="Arial"/>
          <w:color w:val="333333"/>
          <w:lang w:eastAsia="nn-NO"/>
        </w:rPr>
      </w:pPr>
      <w:r w:rsidRPr="00496CA8">
        <w:rPr>
          <w:rFonts w:eastAsia="Times New Roman" w:cs="Arial"/>
          <w:color w:val="333333"/>
          <w:lang w:eastAsia="nn-NO"/>
        </w:rPr>
        <w:t xml:space="preserve">Medlemane av folkevalde utval som er oppnemnde eller får løyve av ordførar til å delta på kurs eller konferansar, får dekka eventuelt tap i inntekt. </w:t>
      </w:r>
    </w:p>
    <w:p w14:paraId="1B5B26E9" w14:textId="77777777" w:rsidR="003A5C03" w:rsidRPr="00496CA8" w:rsidRDefault="003A5C03" w:rsidP="003A5C03">
      <w:pPr>
        <w:shd w:val="clear" w:color="auto" w:fill="FFFFFF"/>
        <w:spacing w:before="225" w:after="0" w:line="240" w:lineRule="auto"/>
        <w:rPr>
          <w:rFonts w:eastAsia="Times New Roman" w:cs="Arial"/>
          <w:color w:val="333333"/>
          <w:lang w:eastAsia="nn-NO"/>
        </w:rPr>
      </w:pPr>
      <w:r w:rsidRPr="00496CA8">
        <w:rPr>
          <w:rFonts w:eastAsia="Times New Roman" w:cs="Arial"/>
          <w:i/>
          <w:iCs/>
          <w:color w:val="333333"/>
          <w:lang w:eastAsia="nn-NO"/>
        </w:rPr>
        <w:t>Representasjon i eksterne møte</w:t>
      </w:r>
    </w:p>
    <w:p w14:paraId="12F0683A" w14:textId="77777777" w:rsidR="003A5C03" w:rsidRPr="00496CA8" w:rsidRDefault="003A5C03" w:rsidP="003A5C03">
      <w:pPr>
        <w:shd w:val="clear" w:color="auto" w:fill="FFFFFF"/>
        <w:spacing w:before="225" w:after="150" w:line="240" w:lineRule="auto"/>
        <w:ind w:firstLine="490"/>
        <w:rPr>
          <w:rFonts w:eastAsia="Times New Roman" w:cs="Arial"/>
          <w:color w:val="333333"/>
          <w:lang w:eastAsia="nn-NO"/>
        </w:rPr>
      </w:pPr>
      <w:r w:rsidRPr="00496CA8">
        <w:rPr>
          <w:rFonts w:eastAsia="Times New Roman" w:cs="Arial"/>
          <w:color w:val="333333"/>
          <w:lang w:eastAsia="nn-NO"/>
        </w:rPr>
        <w:t xml:space="preserve">Medlem som </w:t>
      </w:r>
      <w:r>
        <w:rPr>
          <w:rFonts w:eastAsia="Times New Roman" w:cs="Arial"/>
          <w:color w:val="333333"/>
          <w:lang w:eastAsia="nn-NO"/>
        </w:rPr>
        <w:t>blir</w:t>
      </w:r>
      <w:r w:rsidRPr="00496CA8">
        <w:rPr>
          <w:rFonts w:eastAsia="Times New Roman" w:cs="Arial"/>
          <w:color w:val="333333"/>
          <w:lang w:eastAsia="nn-NO"/>
        </w:rPr>
        <w:t xml:space="preserve"> </w:t>
      </w:r>
      <w:r w:rsidRPr="00C43BB2">
        <w:rPr>
          <w:rFonts w:eastAsia="Times New Roman" w:cs="Arial"/>
          <w:i/>
          <w:iCs/>
          <w:color w:val="333333"/>
          <w:lang w:eastAsia="nn-NO"/>
        </w:rPr>
        <w:t>beden</w:t>
      </w:r>
      <w:r w:rsidRPr="00496CA8">
        <w:rPr>
          <w:rFonts w:eastAsia="Times New Roman" w:cs="Arial"/>
          <w:color w:val="333333"/>
          <w:lang w:eastAsia="nn-NO"/>
        </w:rPr>
        <w:t xml:space="preserve"> av ordførar om å representera kommunen i eksterne møte, kan få dekka tap i inntekt.</w:t>
      </w:r>
    </w:p>
    <w:p w14:paraId="2BDB39A9" w14:textId="77777777" w:rsidR="003A5C03" w:rsidRPr="00496CA8" w:rsidRDefault="003A5C03" w:rsidP="003A5C03">
      <w:pPr>
        <w:pStyle w:val="Overskrift2"/>
        <w:rPr>
          <w:rFonts w:eastAsia="Times New Roman"/>
          <w:lang w:eastAsia="nn-NO"/>
        </w:rPr>
      </w:pPr>
      <w:bookmarkStart w:id="13" w:name="§4"/>
      <w:bookmarkStart w:id="14" w:name="PARAGRAF_4"/>
      <w:bookmarkStart w:id="15" w:name="_Toc136333751"/>
      <w:bookmarkStart w:id="16" w:name="_Toc136336957"/>
      <w:bookmarkEnd w:id="13"/>
      <w:bookmarkEnd w:id="14"/>
      <w:r w:rsidRPr="00496CA8">
        <w:rPr>
          <w:rFonts w:eastAsia="Times New Roman"/>
          <w:lang w:eastAsia="nn-NO"/>
        </w:rPr>
        <w:t>§ 4.Utmåling av utgifter og økonomisk tap</w:t>
      </w:r>
      <w:bookmarkEnd w:id="15"/>
      <w:bookmarkEnd w:id="16"/>
    </w:p>
    <w:p w14:paraId="143FD1E7" w14:textId="77777777" w:rsidR="003A5C03" w:rsidRPr="00496CA8" w:rsidRDefault="003A5C03" w:rsidP="003A5C03">
      <w:pPr>
        <w:shd w:val="clear" w:color="auto" w:fill="FFFFFF"/>
        <w:spacing w:before="225" w:after="0" w:line="240" w:lineRule="auto"/>
        <w:ind w:firstLine="490"/>
        <w:rPr>
          <w:rFonts w:eastAsia="Times New Roman" w:cs="Arial"/>
          <w:color w:val="333333"/>
          <w:lang w:eastAsia="nn-NO"/>
        </w:rPr>
      </w:pPr>
      <w:r w:rsidRPr="00496CA8">
        <w:rPr>
          <w:rFonts w:eastAsia="Times New Roman" w:cs="Arial"/>
          <w:color w:val="333333"/>
          <w:lang w:eastAsia="nn-NO"/>
        </w:rPr>
        <w:t>Godtgjering for skyss, kost og overnatting etter </w:t>
      </w:r>
      <w:hyperlink r:id="rId6" w:history="1">
        <w:r w:rsidRPr="002A237F">
          <w:rPr>
            <w:rFonts w:eastAsia="Times New Roman" w:cs="Arial"/>
            <w:lang w:eastAsia="nn-NO"/>
          </w:rPr>
          <w:t>§ 3</w:t>
        </w:r>
      </w:hyperlink>
      <w:r w:rsidRPr="002A237F">
        <w:rPr>
          <w:rFonts w:eastAsia="Times New Roman" w:cs="Arial"/>
          <w:lang w:eastAsia="nn-NO"/>
        </w:rPr>
        <w:t> </w:t>
      </w:r>
      <w:r w:rsidRPr="00496CA8">
        <w:rPr>
          <w:rFonts w:eastAsia="Times New Roman" w:cs="Arial"/>
          <w:color w:val="333333"/>
          <w:lang w:eastAsia="nn-NO"/>
        </w:rPr>
        <w:t>første ledd bokstav a blir gitt for reiser over 4 km etter dei til ei kvar tid gjeldande satsane i kommunen sitt reiseregulativ.</w:t>
      </w:r>
    </w:p>
    <w:p w14:paraId="6F6445A9" w14:textId="77777777" w:rsidR="003A5C03" w:rsidRPr="00496CA8" w:rsidRDefault="003A5C03" w:rsidP="003A5C03">
      <w:pPr>
        <w:shd w:val="clear" w:color="auto" w:fill="FFFFFF"/>
        <w:spacing w:before="225" w:after="0" w:line="240" w:lineRule="auto"/>
        <w:ind w:firstLine="490"/>
        <w:rPr>
          <w:rFonts w:eastAsia="Times New Roman" w:cs="Arial"/>
          <w:color w:val="333333"/>
          <w:lang w:eastAsia="nn-NO"/>
        </w:rPr>
      </w:pPr>
      <w:r w:rsidRPr="00496CA8">
        <w:rPr>
          <w:rFonts w:eastAsia="Times New Roman" w:cs="Arial"/>
          <w:color w:val="333333"/>
          <w:lang w:eastAsia="nn-NO"/>
        </w:rPr>
        <w:t>Dei som har kortare veg enn 4 km, men der samla reiselengde vert over 100 km pr. år, får all reise godtgjort.</w:t>
      </w:r>
    </w:p>
    <w:p w14:paraId="74D14DD1" w14:textId="77777777" w:rsidR="003A5C03" w:rsidRPr="00496CA8" w:rsidRDefault="003A5C03" w:rsidP="003A5C03">
      <w:pPr>
        <w:shd w:val="clear" w:color="auto" w:fill="FFFFFF"/>
        <w:spacing w:before="225" w:after="0" w:line="240" w:lineRule="auto"/>
        <w:ind w:firstLine="490"/>
        <w:rPr>
          <w:rFonts w:eastAsia="Times New Roman" w:cs="Arial"/>
          <w:color w:val="333333"/>
          <w:lang w:eastAsia="nn-NO"/>
        </w:rPr>
      </w:pPr>
      <w:r w:rsidRPr="00496CA8">
        <w:rPr>
          <w:rFonts w:eastAsia="Times New Roman" w:cs="Arial"/>
          <w:color w:val="333333"/>
          <w:lang w:eastAsia="nn-NO"/>
        </w:rPr>
        <w:t>Køyring til/frå møte skal reknast med utgangs- og endepunkt i den folkevalde sin heim i Bjørnafjorden kommune. Folkevalde som i periodar bur utanfor kommunen, får dekka reisa til/frå møte etter særskild vurdering, jf</w:t>
      </w:r>
      <w:r w:rsidRPr="003356C9">
        <w:rPr>
          <w:rFonts w:eastAsia="Times New Roman" w:cs="Arial"/>
          <w:lang w:eastAsia="nn-NO"/>
        </w:rPr>
        <w:t>. </w:t>
      </w:r>
      <w:hyperlink r:id="rId7" w:history="1">
        <w:r w:rsidRPr="003356C9">
          <w:rPr>
            <w:rFonts w:eastAsia="Times New Roman" w:cs="Arial"/>
            <w:lang w:eastAsia="nn-NO"/>
          </w:rPr>
          <w:t>§ 8-3</w:t>
        </w:r>
      </w:hyperlink>
      <w:r w:rsidRPr="003356C9">
        <w:rPr>
          <w:rFonts w:eastAsia="Times New Roman" w:cs="Arial"/>
          <w:lang w:eastAsia="nn-NO"/>
        </w:rPr>
        <w:t> </w:t>
      </w:r>
      <w:r w:rsidRPr="00496CA8">
        <w:rPr>
          <w:rFonts w:eastAsia="Times New Roman" w:cs="Arial"/>
          <w:color w:val="333333"/>
          <w:lang w:eastAsia="nn-NO"/>
        </w:rPr>
        <w:t>i kommunelova.</w:t>
      </w:r>
      <w:r>
        <w:rPr>
          <w:rFonts w:eastAsia="Times New Roman" w:cs="Arial"/>
          <w:color w:val="333333"/>
          <w:lang w:eastAsia="nn-NO"/>
        </w:rPr>
        <w:t xml:space="preserve"> Ved kostnad over kr 1.000,- totalt, må reiseruta bli godkjend av ordførar før reisa tek til. Folkevalde skal velje billegaste praktisk moglege reiserute.</w:t>
      </w:r>
    </w:p>
    <w:p w14:paraId="1CA33AA5" w14:textId="77777777" w:rsidR="003A5C03" w:rsidRPr="00496CA8" w:rsidRDefault="003A5C03" w:rsidP="003A5C03">
      <w:pPr>
        <w:shd w:val="clear" w:color="auto" w:fill="FFFFFF"/>
        <w:spacing w:before="225" w:after="0" w:line="240" w:lineRule="auto"/>
        <w:ind w:firstLine="490"/>
        <w:rPr>
          <w:rFonts w:eastAsia="Times New Roman" w:cs="Arial"/>
          <w:color w:val="333333"/>
          <w:lang w:eastAsia="nn-NO"/>
        </w:rPr>
      </w:pPr>
      <w:r w:rsidRPr="00496CA8">
        <w:rPr>
          <w:rFonts w:eastAsia="Times New Roman" w:cs="Arial"/>
          <w:color w:val="333333"/>
          <w:lang w:eastAsia="nn-NO"/>
        </w:rPr>
        <w:t>Krav om reisegodtgjersle må registrerast elektronisk.</w:t>
      </w:r>
    </w:p>
    <w:p w14:paraId="3D0D9F30" w14:textId="77777777" w:rsidR="003A5C03" w:rsidRDefault="003A5C03" w:rsidP="003A5C03">
      <w:pPr>
        <w:shd w:val="clear" w:color="auto" w:fill="FFFFFF"/>
        <w:spacing w:before="225" w:after="0" w:line="240" w:lineRule="auto"/>
        <w:ind w:firstLine="490"/>
        <w:rPr>
          <w:rFonts w:eastAsia="Times New Roman" w:cs="Arial"/>
          <w:color w:val="333333"/>
          <w:lang w:eastAsia="nn-NO"/>
        </w:rPr>
      </w:pPr>
      <w:r w:rsidRPr="00496CA8">
        <w:rPr>
          <w:rFonts w:eastAsia="Times New Roman" w:cs="Arial"/>
          <w:color w:val="333333"/>
          <w:lang w:eastAsia="nn-NO"/>
        </w:rPr>
        <w:lastRenderedPageBreak/>
        <w:t>Dokumenterte utgifter etter § 3 første ledd bokstav b, som avløysar, vikar, barnepass og stell av sjuke og eldre, vert godtgjort etter rekning</w:t>
      </w:r>
      <w:r>
        <w:rPr>
          <w:rFonts w:eastAsia="Times New Roman" w:cs="Arial"/>
          <w:color w:val="333333"/>
          <w:lang w:eastAsia="nn-NO"/>
        </w:rPr>
        <w:t xml:space="preserve"> avgrensa oppover til kr 800,- per møte.</w:t>
      </w:r>
    </w:p>
    <w:p w14:paraId="4EA0C6B5" w14:textId="77777777" w:rsidR="003A5C03" w:rsidRPr="00496CA8" w:rsidRDefault="003A5C03" w:rsidP="003A5C03">
      <w:pPr>
        <w:shd w:val="clear" w:color="auto" w:fill="FFFFFF"/>
        <w:spacing w:before="225" w:after="0" w:line="240" w:lineRule="auto"/>
        <w:ind w:firstLine="490"/>
        <w:rPr>
          <w:rFonts w:eastAsia="Times New Roman" w:cs="Arial"/>
          <w:color w:val="333333"/>
          <w:lang w:eastAsia="nn-NO"/>
        </w:rPr>
      </w:pPr>
      <w:r>
        <w:rPr>
          <w:rFonts w:eastAsia="Times New Roman" w:cs="Arial"/>
          <w:color w:val="333333"/>
          <w:lang w:eastAsia="nn-NO"/>
        </w:rPr>
        <w:t>Dersom oppgåvene blir utført av ektefelle eller sambuar av den folkevalde, blir det ikkje gitt utgiftsdekning.</w:t>
      </w:r>
    </w:p>
    <w:p w14:paraId="08F3F888" w14:textId="77777777" w:rsidR="003A5C03" w:rsidRPr="00496CA8" w:rsidRDefault="003A5C03" w:rsidP="003A5C03">
      <w:pPr>
        <w:shd w:val="clear" w:color="auto" w:fill="FFFFFF"/>
        <w:spacing w:before="225" w:after="0" w:line="240" w:lineRule="auto"/>
        <w:ind w:firstLine="490"/>
        <w:rPr>
          <w:rFonts w:eastAsia="Times New Roman" w:cs="Arial"/>
          <w:color w:val="333333"/>
          <w:lang w:eastAsia="nn-NO"/>
        </w:rPr>
      </w:pPr>
      <w:r w:rsidRPr="00496CA8">
        <w:rPr>
          <w:rFonts w:eastAsia="Times New Roman" w:cs="Arial"/>
          <w:color w:val="333333"/>
          <w:lang w:eastAsia="nn-NO"/>
        </w:rPr>
        <w:t>Tapt arbeidsinntekt etter § 3 første ledd bokstav c vert dekka med inntil kr 4 000.– pr. dag, (kr 533,– pr. time), rekna etter 7,5 t/dag. Det er eit vilkår at det vert lagt fram dokumentasjon frå arbeidsgivar på omfanget av inntektstapet. Vederlag for dokumentert tap i lønsinntekt, gjev grunnlag for feriepengar.</w:t>
      </w:r>
    </w:p>
    <w:p w14:paraId="129226AB" w14:textId="77777777" w:rsidR="003A5C03" w:rsidRPr="00496CA8" w:rsidRDefault="003A5C03" w:rsidP="003A5C03">
      <w:pPr>
        <w:shd w:val="clear" w:color="auto" w:fill="FFFFFF"/>
        <w:spacing w:before="225" w:after="0" w:line="240" w:lineRule="auto"/>
        <w:ind w:firstLine="490"/>
        <w:rPr>
          <w:rFonts w:eastAsia="Times New Roman" w:cs="Arial"/>
          <w:color w:val="333333"/>
          <w:lang w:eastAsia="nn-NO"/>
        </w:rPr>
      </w:pPr>
      <w:r w:rsidRPr="00496CA8">
        <w:rPr>
          <w:rFonts w:eastAsia="Times New Roman" w:cs="Arial"/>
          <w:color w:val="333333"/>
          <w:lang w:eastAsia="nn-NO"/>
        </w:rPr>
        <w:t>Arbeidstakaren skal sjølv senda inn krav på tapt arbeidsforteneste til kommunen. Dersom arbeidsgivaren ikkje trekker den folkevalde i løn, kan arbeidsgivaren senda faktura til kommunen på lønsutgiftene dei hadde for vedkomande når representanten utfører politiske verv, men summen per dag skal ikkje overstige kr 4 000,– per dag medrekna mva.</w:t>
      </w:r>
    </w:p>
    <w:p w14:paraId="0BE21683" w14:textId="77777777" w:rsidR="003A5C03" w:rsidRDefault="003A5C03" w:rsidP="003A5C03">
      <w:pPr>
        <w:shd w:val="clear" w:color="auto" w:fill="FFFFFF"/>
        <w:spacing w:before="225" w:after="150" w:line="240" w:lineRule="auto"/>
        <w:ind w:firstLine="490"/>
        <w:rPr>
          <w:rFonts w:eastAsia="Times New Roman" w:cs="Arial"/>
          <w:color w:val="333333"/>
          <w:lang w:eastAsia="nn-NO"/>
        </w:rPr>
      </w:pPr>
      <w:r w:rsidRPr="00496CA8">
        <w:rPr>
          <w:rFonts w:eastAsia="Times New Roman" w:cs="Arial"/>
          <w:color w:val="333333"/>
          <w:lang w:eastAsia="nn-NO"/>
        </w:rPr>
        <w:t xml:space="preserve">Tapt inntekt etter § 3 første ledd bokstav c dekkast med inntil kr 1 300,– per dag for </w:t>
      </w:r>
      <w:r>
        <w:rPr>
          <w:rFonts w:eastAsia="Times New Roman" w:cs="Arial"/>
          <w:color w:val="333333"/>
          <w:lang w:eastAsia="nn-NO"/>
        </w:rPr>
        <w:t>u</w:t>
      </w:r>
      <w:r w:rsidRPr="00496CA8">
        <w:rPr>
          <w:rFonts w:eastAsia="Times New Roman" w:cs="Arial"/>
          <w:color w:val="333333"/>
          <w:lang w:eastAsia="nn-NO"/>
        </w:rPr>
        <w:t>dokumenterte tap.</w:t>
      </w:r>
    </w:p>
    <w:p w14:paraId="7B864F64" w14:textId="77777777" w:rsidR="003A5C03" w:rsidRPr="00496CA8" w:rsidRDefault="003A5C03" w:rsidP="003A5C03">
      <w:pPr>
        <w:shd w:val="clear" w:color="auto" w:fill="FFFFFF"/>
        <w:spacing w:before="225" w:after="0" w:line="240" w:lineRule="auto"/>
        <w:ind w:firstLine="490"/>
        <w:rPr>
          <w:rFonts w:eastAsia="Times New Roman" w:cs="Arial"/>
          <w:color w:val="333333"/>
          <w:lang w:eastAsia="nn-NO"/>
        </w:rPr>
      </w:pPr>
      <w:r w:rsidRPr="00496CA8">
        <w:rPr>
          <w:rFonts w:eastAsia="Times New Roman" w:cs="Arial"/>
          <w:color w:val="333333"/>
          <w:lang w:eastAsia="nn-NO"/>
        </w:rPr>
        <w:t xml:space="preserve">Heimeverande </w:t>
      </w:r>
      <w:r>
        <w:rPr>
          <w:rFonts w:eastAsia="Times New Roman" w:cs="Arial"/>
          <w:color w:val="333333"/>
          <w:lang w:eastAsia="nn-NO"/>
        </w:rPr>
        <w:t>omsorgspersonar</w:t>
      </w:r>
      <w:r w:rsidRPr="00496CA8">
        <w:rPr>
          <w:rFonts w:eastAsia="Times New Roman" w:cs="Arial"/>
          <w:color w:val="333333"/>
          <w:lang w:eastAsia="nn-NO"/>
        </w:rPr>
        <w:t xml:space="preserve">, studentar, </w:t>
      </w:r>
      <w:r>
        <w:rPr>
          <w:rFonts w:eastAsia="Times New Roman" w:cs="Arial"/>
          <w:color w:val="333333"/>
          <w:lang w:eastAsia="nn-NO"/>
        </w:rPr>
        <w:t xml:space="preserve">sjølvstendig næringsdrivande, </w:t>
      </w:r>
      <w:r w:rsidRPr="00496CA8">
        <w:rPr>
          <w:rFonts w:eastAsia="Times New Roman" w:cs="Arial"/>
          <w:color w:val="333333"/>
          <w:lang w:eastAsia="nn-NO"/>
        </w:rPr>
        <w:t xml:space="preserve">frilansarar og pensjonistar kan ha krav på erstatning for udokumentert inntektstap når dei må forsømma sine daglege gjeremål for å ivareta tillitsverv. </w:t>
      </w:r>
      <w:r>
        <w:rPr>
          <w:rFonts w:eastAsia="Times New Roman" w:cs="Arial"/>
          <w:color w:val="333333"/>
          <w:lang w:eastAsia="nn-NO"/>
        </w:rPr>
        <w:t>Desse gruppene får godtgjort opp til kr 1300 per møte eller reisedag.</w:t>
      </w:r>
      <w:r>
        <w:rPr>
          <w:rFonts w:eastAsia="Times New Roman" w:cs="Arial"/>
          <w:color w:val="333333"/>
          <w:lang w:eastAsia="nn-NO"/>
        </w:rPr>
        <w:br/>
      </w:r>
    </w:p>
    <w:p w14:paraId="6AA0AB2F" w14:textId="77777777" w:rsidR="003A5C03" w:rsidRPr="00496CA8" w:rsidRDefault="003A5C03" w:rsidP="003A5C03">
      <w:pPr>
        <w:pStyle w:val="Overskrift2"/>
        <w:rPr>
          <w:rFonts w:eastAsia="Times New Roman"/>
          <w:lang w:eastAsia="nn-NO"/>
        </w:rPr>
      </w:pPr>
      <w:bookmarkStart w:id="17" w:name="§5"/>
      <w:bookmarkStart w:id="18" w:name="PARAGRAF_5"/>
      <w:bookmarkStart w:id="19" w:name="_Toc136333752"/>
      <w:bookmarkStart w:id="20" w:name="_Toc136336958"/>
      <w:bookmarkEnd w:id="17"/>
      <w:bookmarkEnd w:id="18"/>
      <w:r w:rsidRPr="00496CA8">
        <w:rPr>
          <w:rFonts w:eastAsia="Times New Roman"/>
          <w:lang w:eastAsia="nn-NO"/>
        </w:rPr>
        <w:t>§ 5.Arbeidsgodtgjering</w:t>
      </w:r>
      <w:bookmarkEnd w:id="19"/>
      <w:bookmarkEnd w:id="20"/>
    </w:p>
    <w:tbl>
      <w:tblPr>
        <w:tblW w:w="134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12745"/>
      </w:tblGrid>
      <w:tr w:rsidR="003A5C03" w:rsidRPr="00496CA8" w14:paraId="30872763" w14:textId="77777777" w:rsidTr="00D72647">
        <w:tc>
          <w:tcPr>
            <w:tcW w:w="671" w:type="dxa"/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D40DA8" w14:textId="77777777" w:rsidR="003A5C03" w:rsidRPr="00496CA8" w:rsidRDefault="003A5C03" w:rsidP="00D72647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lang w:eastAsia="nn-NO"/>
              </w:rPr>
            </w:pPr>
            <w:r w:rsidRPr="00496CA8">
              <w:rPr>
                <w:rFonts w:eastAsia="Times New Roman" w:cs="Arial"/>
                <w:color w:val="333333"/>
                <w:lang w:eastAsia="nn-NO"/>
              </w:rPr>
              <w:t>a.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1CA8DE" w14:textId="77777777" w:rsidR="003A5C03" w:rsidRPr="00496CA8" w:rsidRDefault="003A5C03" w:rsidP="00D72647">
            <w:pPr>
              <w:spacing w:after="0" w:line="240" w:lineRule="auto"/>
              <w:rPr>
                <w:rFonts w:eastAsia="Times New Roman" w:cs="Arial"/>
                <w:color w:val="333333"/>
                <w:lang w:eastAsia="nn-NO"/>
              </w:rPr>
            </w:pPr>
            <w:r w:rsidRPr="00496CA8">
              <w:rPr>
                <w:rFonts w:eastAsia="Times New Roman" w:cs="Arial"/>
                <w:i/>
                <w:iCs/>
                <w:color w:val="333333"/>
                <w:lang w:eastAsia="nn-NO"/>
              </w:rPr>
              <w:t>Fast årleg godtgjersle</w:t>
            </w:r>
          </w:p>
        </w:tc>
      </w:tr>
    </w:tbl>
    <w:p w14:paraId="4BFED988" w14:textId="77777777" w:rsidR="003A5C03" w:rsidRPr="00496CA8" w:rsidRDefault="003A5C03" w:rsidP="003A5C03">
      <w:pPr>
        <w:shd w:val="clear" w:color="auto" w:fill="FFFFFF"/>
        <w:spacing w:before="30" w:after="150" w:line="240" w:lineRule="auto"/>
        <w:ind w:left="371" w:firstLine="490"/>
        <w:rPr>
          <w:rFonts w:eastAsia="Times New Roman" w:cs="Arial"/>
          <w:color w:val="333333"/>
          <w:lang w:eastAsia="nn-NO"/>
        </w:rPr>
      </w:pPr>
      <w:r w:rsidRPr="00496CA8">
        <w:rPr>
          <w:rFonts w:eastAsia="Times New Roman" w:cs="Arial"/>
          <w:color w:val="333333"/>
          <w:lang w:eastAsia="nn-NO"/>
        </w:rPr>
        <w:t xml:space="preserve">Fast årleg godtgjersle </w:t>
      </w:r>
      <w:r>
        <w:rPr>
          <w:rFonts w:eastAsia="Times New Roman" w:cs="Arial"/>
          <w:color w:val="333333"/>
          <w:lang w:eastAsia="nn-NO"/>
        </w:rPr>
        <w:t xml:space="preserve">kan komma </w:t>
      </w:r>
      <w:r w:rsidRPr="00496CA8">
        <w:rPr>
          <w:rFonts w:eastAsia="Times New Roman" w:cs="Arial"/>
          <w:color w:val="333333"/>
          <w:lang w:eastAsia="nn-NO"/>
        </w:rPr>
        <w:t>i tillegg til møtegodtgjersle.</w:t>
      </w:r>
      <w:r>
        <w:rPr>
          <w:rFonts w:eastAsia="Times New Roman" w:cs="Arial"/>
          <w:color w:val="333333"/>
          <w:lang w:eastAsia="nn-NO"/>
        </w:rPr>
        <w:t xml:space="preserve"> Mottakarar av møtegodtgjersle er spesifiser til pkt b.</w:t>
      </w:r>
    </w:p>
    <w:tbl>
      <w:tblPr>
        <w:tblW w:w="8393" w:type="dxa"/>
        <w:tblInd w:w="671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3"/>
        <w:gridCol w:w="4370"/>
      </w:tblGrid>
      <w:tr w:rsidR="003A5C03" w:rsidRPr="00496CA8" w14:paraId="34D11E2D" w14:textId="77777777" w:rsidTr="00D7264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EC04B6" w14:textId="77777777" w:rsidR="003A5C03" w:rsidRPr="00496CA8" w:rsidRDefault="003A5C03" w:rsidP="00D72647">
            <w:pPr>
              <w:spacing w:after="0" w:line="240" w:lineRule="auto"/>
              <w:rPr>
                <w:rFonts w:eastAsia="Times New Roman" w:cs="Arial"/>
                <w:color w:val="333333"/>
                <w:lang w:eastAsia="nn-NO"/>
              </w:rPr>
            </w:pPr>
            <w:r w:rsidRPr="00496CA8">
              <w:rPr>
                <w:rFonts w:eastAsia="Times New Roman" w:cs="Arial"/>
                <w:color w:val="333333"/>
                <w:lang w:eastAsia="nn-NO"/>
              </w:rPr>
              <w:t>Gruppeleiarar</w:t>
            </w:r>
            <w:r>
              <w:rPr>
                <w:rFonts w:eastAsia="Times New Roman" w:cs="Arial"/>
                <w:color w:val="333333"/>
                <w:lang w:eastAsia="nn-NO"/>
              </w:rPr>
              <w:t xml:space="preserve"> og leiarar i medverknadsråd</w:t>
            </w:r>
          </w:p>
        </w:tc>
        <w:tc>
          <w:tcPr>
            <w:tcW w:w="4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7D667A" w14:textId="77777777" w:rsidR="003A5C03" w:rsidRPr="00496CA8" w:rsidRDefault="003A5C03" w:rsidP="00D72647">
            <w:pPr>
              <w:spacing w:after="0" w:line="240" w:lineRule="auto"/>
              <w:rPr>
                <w:rFonts w:eastAsia="Times New Roman" w:cs="Arial"/>
                <w:color w:val="333333"/>
                <w:lang w:eastAsia="nn-NO"/>
              </w:rPr>
            </w:pPr>
            <w:r>
              <w:rPr>
                <w:rFonts w:eastAsia="Times New Roman" w:cs="Arial"/>
                <w:color w:val="333333"/>
                <w:lang w:eastAsia="nn-NO"/>
              </w:rPr>
              <w:t>Kr 8 300,-</w:t>
            </w:r>
          </w:p>
        </w:tc>
      </w:tr>
      <w:tr w:rsidR="003A5C03" w:rsidRPr="00496CA8" w14:paraId="522303BC" w14:textId="77777777" w:rsidTr="00D7264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7F859B" w14:textId="77777777" w:rsidR="003A5C03" w:rsidRPr="00496CA8" w:rsidRDefault="003A5C03" w:rsidP="00D72647">
            <w:pPr>
              <w:spacing w:after="0" w:line="240" w:lineRule="auto"/>
              <w:rPr>
                <w:rFonts w:eastAsia="Times New Roman" w:cs="Arial"/>
                <w:color w:val="333333"/>
                <w:lang w:eastAsia="nn-NO"/>
              </w:rPr>
            </w:pPr>
            <w:r w:rsidRPr="00496CA8">
              <w:rPr>
                <w:rFonts w:eastAsia="Times New Roman" w:cs="Arial"/>
                <w:color w:val="333333"/>
                <w:lang w:eastAsia="nn-NO"/>
              </w:rPr>
              <w:t>Utvalsleiar av plan-, bygg- og miljøutval</w:t>
            </w:r>
          </w:p>
        </w:tc>
        <w:tc>
          <w:tcPr>
            <w:tcW w:w="4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355C4F" w14:textId="77777777" w:rsidR="003A5C03" w:rsidRPr="00496CA8" w:rsidRDefault="003A5C03" w:rsidP="00D72647">
            <w:pPr>
              <w:spacing w:after="0" w:line="240" w:lineRule="auto"/>
              <w:rPr>
                <w:rFonts w:eastAsia="Times New Roman" w:cs="Arial"/>
                <w:color w:val="333333"/>
                <w:lang w:eastAsia="nn-NO"/>
              </w:rPr>
            </w:pPr>
            <w:r>
              <w:rPr>
                <w:rFonts w:eastAsia="Times New Roman" w:cs="Arial"/>
                <w:color w:val="333333"/>
                <w:lang w:eastAsia="nn-NO"/>
              </w:rPr>
              <w:t>Kr 63 300,-</w:t>
            </w:r>
          </w:p>
        </w:tc>
      </w:tr>
      <w:tr w:rsidR="003A5C03" w:rsidRPr="00496CA8" w14:paraId="2071D2B3" w14:textId="77777777" w:rsidTr="00D7264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5B852E" w14:textId="388281EC" w:rsidR="003A5C03" w:rsidRPr="00496CA8" w:rsidRDefault="003A5C03" w:rsidP="00D72647">
            <w:pPr>
              <w:spacing w:after="0" w:line="240" w:lineRule="auto"/>
              <w:rPr>
                <w:rFonts w:eastAsia="Times New Roman" w:cs="Arial"/>
                <w:color w:val="333333"/>
                <w:lang w:eastAsia="nn-NO"/>
              </w:rPr>
            </w:pPr>
            <w:r w:rsidRPr="00496CA8">
              <w:rPr>
                <w:rFonts w:eastAsia="Times New Roman" w:cs="Arial"/>
                <w:color w:val="333333"/>
                <w:lang w:eastAsia="nn-NO"/>
              </w:rPr>
              <w:t>Utvalsleiarar av</w:t>
            </w:r>
            <w:r w:rsidR="001C7BF5">
              <w:rPr>
                <w:rFonts w:eastAsia="Times New Roman" w:cs="Arial"/>
                <w:color w:val="333333"/>
                <w:lang w:eastAsia="nn-NO"/>
              </w:rPr>
              <w:t xml:space="preserve"> Tenesteutval,</w:t>
            </w:r>
            <w:r w:rsidRPr="00496CA8">
              <w:rPr>
                <w:rFonts w:eastAsia="Times New Roman" w:cs="Arial"/>
                <w:color w:val="333333"/>
                <w:lang w:eastAsia="nn-NO"/>
              </w:rPr>
              <w:t xml:space="preserve"> forliksrådet og kontrollutvalet</w:t>
            </w:r>
          </w:p>
        </w:tc>
        <w:tc>
          <w:tcPr>
            <w:tcW w:w="4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110822" w14:textId="77777777" w:rsidR="003A5C03" w:rsidRPr="00496CA8" w:rsidRDefault="003A5C03" w:rsidP="00D72647">
            <w:pPr>
              <w:spacing w:after="0" w:line="240" w:lineRule="auto"/>
              <w:rPr>
                <w:rFonts w:eastAsia="Times New Roman" w:cs="Arial"/>
                <w:color w:val="333333"/>
                <w:lang w:eastAsia="nn-NO"/>
              </w:rPr>
            </w:pPr>
            <w:r>
              <w:rPr>
                <w:rFonts w:eastAsia="Times New Roman" w:cs="Arial"/>
                <w:color w:val="333333"/>
                <w:lang w:eastAsia="nn-NO"/>
              </w:rPr>
              <w:t>Kr 42 300,-</w:t>
            </w:r>
          </w:p>
        </w:tc>
      </w:tr>
      <w:tr w:rsidR="001C7BF5" w:rsidRPr="00496CA8" w14:paraId="48F15A2A" w14:textId="77777777" w:rsidTr="00D7264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B5C374" w14:textId="10B19C21" w:rsidR="001C7BF5" w:rsidRPr="00496CA8" w:rsidRDefault="001C7BF5" w:rsidP="001C7BF5">
            <w:pPr>
              <w:spacing w:after="0" w:line="240" w:lineRule="auto"/>
              <w:rPr>
                <w:rFonts w:eastAsia="Times New Roman" w:cs="Arial"/>
                <w:color w:val="333333"/>
                <w:lang w:eastAsia="nn-NO"/>
              </w:rPr>
            </w:pPr>
            <w:r>
              <w:rPr>
                <w:rFonts w:eastAsia="Times New Roman" w:cs="Arial"/>
                <w:color w:val="333333"/>
                <w:lang w:eastAsia="nn-NO"/>
              </w:rPr>
              <w:t>Styreleiar i kommunale foretak (KF)</w:t>
            </w:r>
          </w:p>
        </w:tc>
        <w:tc>
          <w:tcPr>
            <w:tcW w:w="4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17ED23" w14:textId="37867B00" w:rsidR="001C7BF5" w:rsidRDefault="001C7BF5" w:rsidP="001C7BF5">
            <w:pPr>
              <w:spacing w:after="0" w:line="240" w:lineRule="auto"/>
              <w:rPr>
                <w:rFonts w:eastAsia="Times New Roman" w:cs="Arial"/>
                <w:color w:val="333333"/>
                <w:lang w:eastAsia="nn-NO"/>
              </w:rPr>
            </w:pPr>
            <w:r>
              <w:rPr>
                <w:rFonts w:eastAsia="Times New Roman" w:cs="Arial"/>
                <w:color w:val="333333"/>
                <w:lang w:eastAsia="nn-NO"/>
              </w:rPr>
              <w:t>Kr 31 800,-</w:t>
            </w:r>
          </w:p>
        </w:tc>
      </w:tr>
      <w:tr w:rsidR="001C7BF5" w:rsidRPr="00496CA8" w14:paraId="43707248" w14:textId="77777777" w:rsidTr="00D7264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ACE868" w14:textId="0802D917" w:rsidR="001C7BF5" w:rsidRPr="00496CA8" w:rsidRDefault="001C7BF5" w:rsidP="001C7BF5">
            <w:pPr>
              <w:spacing w:after="0" w:line="240" w:lineRule="auto"/>
              <w:rPr>
                <w:rFonts w:eastAsia="Times New Roman" w:cs="Arial"/>
                <w:color w:val="333333"/>
                <w:lang w:eastAsia="nn-NO"/>
              </w:rPr>
            </w:pPr>
            <w:r w:rsidRPr="00496CA8">
              <w:rPr>
                <w:rFonts w:eastAsia="Times New Roman" w:cs="Arial"/>
                <w:color w:val="333333"/>
                <w:lang w:eastAsia="nn-NO"/>
              </w:rPr>
              <w:t>Medlemar av formannskap</w:t>
            </w:r>
            <w:r w:rsidR="00700B53">
              <w:rPr>
                <w:rFonts w:eastAsia="Times New Roman" w:cs="Arial"/>
                <w:color w:val="333333"/>
                <w:lang w:eastAsia="nn-NO"/>
              </w:rPr>
              <w:t>,</w:t>
            </w:r>
            <w:r w:rsidRPr="00496CA8">
              <w:rPr>
                <w:rFonts w:eastAsia="Times New Roman" w:cs="Arial"/>
                <w:color w:val="333333"/>
                <w:lang w:eastAsia="nn-NO"/>
              </w:rPr>
              <w:t xml:space="preserve"> plan-, bygg- og miljøutval</w:t>
            </w:r>
            <w:r w:rsidR="00700B53">
              <w:rPr>
                <w:rFonts w:eastAsia="Times New Roman" w:cs="Arial"/>
                <w:color w:val="333333"/>
                <w:lang w:eastAsia="nn-NO"/>
              </w:rPr>
              <w:t xml:space="preserve"> og Tenesteutval</w:t>
            </w:r>
          </w:p>
        </w:tc>
        <w:tc>
          <w:tcPr>
            <w:tcW w:w="4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5CAD49" w14:textId="77777777" w:rsidR="001C7BF5" w:rsidRPr="00496CA8" w:rsidRDefault="001C7BF5" w:rsidP="001C7BF5">
            <w:pPr>
              <w:spacing w:after="0" w:line="240" w:lineRule="auto"/>
              <w:rPr>
                <w:rFonts w:eastAsia="Times New Roman" w:cs="Arial"/>
                <w:color w:val="333333"/>
                <w:lang w:eastAsia="nn-NO"/>
              </w:rPr>
            </w:pPr>
            <w:r>
              <w:rPr>
                <w:rFonts w:eastAsia="Times New Roman" w:cs="Arial"/>
                <w:color w:val="333333"/>
                <w:lang w:eastAsia="nn-NO"/>
              </w:rPr>
              <w:t>Kr 26 500,-</w:t>
            </w:r>
          </w:p>
        </w:tc>
      </w:tr>
    </w:tbl>
    <w:p w14:paraId="0C1C8FDB" w14:textId="77777777" w:rsidR="003A5C03" w:rsidRDefault="003A5C03" w:rsidP="003A5C03">
      <w:pPr>
        <w:shd w:val="clear" w:color="auto" w:fill="FFFFFF"/>
        <w:spacing w:before="30" w:after="0" w:line="240" w:lineRule="auto"/>
        <w:ind w:left="371" w:firstLine="490"/>
        <w:rPr>
          <w:rFonts w:eastAsia="Times New Roman" w:cs="Arial"/>
          <w:color w:val="333333"/>
          <w:lang w:eastAsia="nn-NO"/>
        </w:rPr>
      </w:pPr>
    </w:p>
    <w:p w14:paraId="3EC7787C" w14:textId="77777777" w:rsidR="003A5C03" w:rsidRPr="00496CA8" w:rsidRDefault="003A5C03" w:rsidP="003A5C03">
      <w:pPr>
        <w:shd w:val="clear" w:color="auto" w:fill="FFFFFF"/>
        <w:spacing w:before="30" w:after="0" w:line="240" w:lineRule="auto"/>
        <w:ind w:left="371" w:firstLine="490"/>
        <w:rPr>
          <w:rFonts w:eastAsia="Times New Roman" w:cs="Arial"/>
          <w:color w:val="333333"/>
          <w:lang w:eastAsia="nn-NO"/>
        </w:rPr>
      </w:pPr>
      <w:r w:rsidRPr="00496CA8">
        <w:rPr>
          <w:rFonts w:eastAsia="Times New Roman" w:cs="Arial"/>
          <w:color w:val="333333"/>
          <w:lang w:eastAsia="nn-NO"/>
        </w:rPr>
        <w:t>Leiarar og medlemar av andre råd og utval får ikkje fast årleg godtgjersle.</w:t>
      </w:r>
    </w:p>
    <w:p w14:paraId="05660DAC" w14:textId="77777777" w:rsidR="003A5C03" w:rsidRDefault="003A5C03" w:rsidP="003A5C03">
      <w:pPr>
        <w:shd w:val="clear" w:color="auto" w:fill="FFFFFF"/>
        <w:spacing w:before="30" w:after="0" w:line="240" w:lineRule="auto"/>
        <w:ind w:left="371" w:firstLine="490"/>
        <w:rPr>
          <w:rFonts w:eastAsia="Times New Roman" w:cs="Arial"/>
          <w:color w:val="333333"/>
          <w:lang w:eastAsia="nn-NO"/>
        </w:rPr>
      </w:pPr>
      <w:r w:rsidRPr="00496CA8">
        <w:rPr>
          <w:rFonts w:eastAsia="Times New Roman" w:cs="Arial"/>
          <w:color w:val="333333"/>
          <w:lang w:eastAsia="nn-NO"/>
        </w:rPr>
        <w:t>Uavhengige representantar vert ikkje rekna som gruppeleiarar.</w:t>
      </w:r>
    </w:p>
    <w:p w14:paraId="37272865" w14:textId="77777777" w:rsidR="003A5C03" w:rsidRDefault="003A5C03" w:rsidP="003A5C03">
      <w:pPr>
        <w:shd w:val="clear" w:color="auto" w:fill="FFFFFF"/>
        <w:spacing w:before="30" w:after="0" w:line="240" w:lineRule="auto"/>
        <w:ind w:left="371" w:firstLine="490"/>
        <w:rPr>
          <w:rFonts w:eastAsia="Times New Roman" w:cs="Arial"/>
          <w:color w:val="333333"/>
          <w:lang w:eastAsia="nn-NO"/>
        </w:rPr>
      </w:pPr>
    </w:p>
    <w:p w14:paraId="74458B45" w14:textId="77777777" w:rsidR="003A5C03" w:rsidRDefault="003A5C03" w:rsidP="003A5C03">
      <w:pPr>
        <w:shd w:val="clear" w:color="auto" w:fill="FFFFFF"/>
        <w:spacing w:before="30" w:after="0" w:line="240" w:lineRule="auto"/>
        <w:ind w:left="371" w:firstLine="490"/>
        <w:rPr>
          <w:rFonts w:eastAsia="Times New Roman" w:cs="Arial"/>
          <w:color w:val="333333"/>
          <w:lang w:eastAsia="nn-NO"/>
        </w:rPr>
      </w:pPr>
      <w:r>
        <w:rPr>
          <w:rFonts w:eastAsia="Times New Roman" w:cs="Arial"/>
          <w:color w:val="333333"/>
          <w:lang w:eastAsia="nn-NO"/>
        </w:rPr>
        <w:t>Fast årleg godtgjersle gjeld for heile valperioden og blir ikkje justert/regulert. Valåra (første og siste år i perioden) blir avrekna med funksjonstid (2 mnd første år, 10 mnd siste år).</w:t>
      </w:r>
    </w:p>
    <w:p w14:paraId="2AFCDB71" w14:textId="77777777" w:rsidR="003A5C03" w:rsidRPr="00496CA8" w:rsidRDefault="003A5C03" w:rsidP="003A5C03">
      <w:pPr>
        <w:shd w:val="clear" w:color="auto" w:fill="FFFFFF"/>
        <w:spacing w:before="30" w:after="0" w:line="240" w:lineRule="auto"/>
        <w:ind w:left="371" w:firstLine="490"/>
        <w:rPr>
          <w:rFonts w:eastAsia="Times New Roman" w:cs="Arial"/>
          <w:color w:val="333333"/>
          <w:lang w:eastAsia="nn-NO"/>
        </w:rPr>
      </w:pPr>
    </w:p>
    <w:p w14:paraId="417B3DD1" w14:textId="77777777" w:rsidR="003A5C03" w:rsidRDefault="003A5C03" w:rsidP="003A5C03">
      <w:pPr>
        <w:shd w:val="clear" w:color="auto" w:fill="FFFFFF"/>
        <w:spacing w:before="30" w:after="0" w:line="240" w:lineRule="auto"/>
        <w:ind w:left="371" w:firstLine="490"/>
        <w:rPr>
          <w:rFonts w:eastAsia="Times New Roman" w:cs="Arial"/>
          <w:color w:val="333333"/>
          <w:lang w:eastAsia="nn-NO"/>
        </w:rPr>
      </w:pPr>
      <w:r w:rsidRPr="00496CA8">
        <w:rPr>
          <w:rFonts w:eastAsia="Times New Roman" w:cs="Arial"/>
          <w:color w:val="333333"/>
          <w:lang w:eastAsia="nn-NO"/>
        </w:rPr>
        <w:t>Fast årleg godtgjersle etter første ledd blir redusert med 50 % ved deltaking i mindre enn 2/3 av møta i løpet av kalenderåret.</w:t>
      </w:r>
    </w:p>
    <w:p w14:paraId="2FFF4482" w14:textId="77777777" w:rsidR="003A5C03" w:rsidRPr="00496CA8" w:rsidRDefault="003A5C03" w:rsidP="003A5C03">
      <w:pPr>
        <w:shd w:val="clear" w:color="auto" w:fill="FFFFFF"/>
        <w:spacing w:before="30" w:after="0" w:line="240" w:lineRule="auto"/>
        <w:ind w:left="371" w:firstLine="490"/>
        <w:rPr>
          <w:rFonts w:eastAsia="Times New Roman" w:cs="Arial"/>
          <w:color w:val="333333"/>
          <w:lang w:eastAsia="nn-NO"/>
        </w:rPr>
      </w:pPr>
    </w:p>
    <w:p w14:paraId="6EF3F0F0" w14:textId="77777777" w:rsidR="003A5C03" w:rsidRDefault="003A5C03" w:rsidP="003A5C03">
      <w:pPr>
        <w:shd w:val="clear" w:color="auto" w:fill="FFFFFF"/>
        <w:spacing w:before="30" w:after="0" w:line="240" w:lineRule="auto"/>
        <w:ind w:left="371" w:firstLine="490"/>
        <w:rPr>
          <w:rFonts w:eastAsia="Times New Roman" w:cs="Arial"/>
          <w:color w:val="333333"/>
          <w:lang w:eastAsia="nn-NO"/>
        </w:rPr>
      </w:pPr>
      <w:r w:rsidRPr="00496CA8">
        <w:rPr>
          <w:rFonts w:eastAsia="Times New Roman" w:cs="Arial"/>
          <w:color w:val="333333"/>
          <w:lang w:eastAsia="nn-NO"/>
        </w:rPr>
        <w:t>Varamedlem som deltar i minst 1/3 av møta i løpet av et kalenderår, har rett til 50 % av den faste medlemen sin årlege godtgjersle etter første ledd.</w:t>
      </w:r>
    </w:p>
    <w:p w14:paraId="1F6F0C7E" w14:textId="77777777" w:rsidR="003A5C03" w:rsidRPr="00496CA8" w:rsidRDefault="003A5C03" w:rsidP="003A5C03">
      <w:pPr>
        <w:shd w:val="clear" w:color="auto" w:fill="FFFFFF"/>
        <w:spacing w:before="30" w:after="0" w:line="240" w:lineRule="auto"/>
        <w:ind w:left="371" w:firstLine="490"/>
        <w:rPr>
          <w:rFonts w:eastAsia="Times New Roman" w:cs="Arial"/>
          <w:color w:val="333333"/>
          <w:lang w:eastAsia="nn-NO"/>
        </w:rPr>
      </w:pPr>
    </w:p>
    <w:p w14:paraId="023F076F" w14:textId="77777777" w:rsidR="003A5C03" w:rsidRDefault="003A5C03" w:rsidP="003A5C03">
      <w:pPr>
        <w:shd w:val="clear" w:color="auto" w:fill="FFFFFF"/>
        <w:spacing w:before="30" w:after="0" w:line="240" w:lineRule="auto"/>
        <w:ind w:left="371" w:firstLine="490"/>
        <w:rPr>
          <w:rFonts w:eastAsia="Times New Roman" w:cs="Arial"/>
          <w:color w:val="333333"/>
          <w:lang w:eastAsia="nn-NO"/>
        </w:rPr>
      </w:pPr>
      <w:r w:rsidRPr="00496CA8">
        <w:rPr>
          <w:rFonts w:eastAsia="Times New Roman" w:cs="Arial"/>
          <w:color w:val="333333"/>
          <w:lang w:eastAsia="nn-NO"/>
        </w:rPr>
        <w:t>Ein varamedlem som deltar på minst 2/3 av møta, har rett til full fast godtgjersle.</w:t>
      </w:r>
    </w:p>
    <w:p w14:paraId="470CCFA4" w14:textId="77777777" w:rsidR="003A5C03" w:rsidRPr="00496CA8" w:rsidRDefault="003A5C03" w:rsidP="003A5C03">
      <w:pPr>
        <w:shd w:val="clear" w:color="auto" w:fill="FFFFFF"/>
        <w:spacing w:before="30" w:after="0" w:line="240" w:lineRule="auto"/>
        <w:ind w:left="371" w:firstLine="490"/>
        <w:rPr>
          <w:rFonts w:eastAsia="Times New Roman" w:cs="Arial"/>
          <w:color w:val="333333"/>
          <w:lang w:eastAsia="nn-NO"/>
        </w:rPr>
      </w:pPr>
    </w:p>
    <w:p w14:paraId="5186A7C3" w14:textId="77777777" w:rsidR="003A5C03" w:rsidRPr="00496CA8" w:rsidRDefault="003A5C03" w:rsidP="003A5C03">
      <w:pPr>
        <w:shd w:val="clear" w:color="auto" w:fill="FFFFFF"/>
        <w:spacing w:before="30" w:after="150" w:line="240" w:lineRule="auto"/>
        <w:ind w:left="371" w:firstLine="490"/>
        <w:rPr>
          <w:rFonts w:eastAsia="Times New Roman" w:cs="Arial"/>
          <w:color w:val="333333"/>
          <w:lang w:eastAsia="nn-NO"/>
        </w:rPr>
      </w:pPr>
      <w:r w:rsidRPr="00496CA8">
        <w:rPr>
          <w:rFonts w:eastAsia="Times New Roman" w:cs="Arial"/>
          <w:color w:val="333333"/>
          <w:lang w:eastAsia="nn-NO"/>
        </w:rPr>
        <w:t>Ein fast medlem som deltar på mindre enn 1/3 av møta får ikkje fast årleg godtgjersle.</w:t>
      </w:r>
    </w:p>
    <w:tbl>
      <w:tblPr>
        <w:tblW w:w="134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12745"/>
      </w:tblGrid>
      <w:tr w:rsidR="003A5C03" w:rsidRPr="00496CA8" w14:paraId="58FAA5FE" w14:textId="77777777" w:rsidTr="00D72647">
        <w:tc>
          <w:tcPr>
            <w:tcW w:w="671" w:type="dxa"/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DEC4DF" w14:textId="77777777" w:rsidR="003A5C03" w:rsidRPr="00496CA8" w:rsidRDefault="003A5C03" w:rsidP="00D72647">
            <w:pPr>
              <w:spacing w:after="0" w:line="240" w:lineRule="auto"/>
              <w:jc w:val="right"/>
              <w:rPr>
                <w:rFonts w:eastAsia="Times New Roman" w:cs="Arial"/>
                <w:color w:val="333333"/>
                <w:lang w:eastAsia="nn-NO"/>
              </w:rPr>
            </w:pPr>
            <w:r w:rsidRPr="00496CA8">
              <w:rPr>
                <w:rFonts w:eastAsia="Times New Roman" w:cs="Arial"/>
                <w:color w:val="333333"/>
                <w:lang w:eastAsia="nn-NO"/>
              </w:rPr>
              <w:t>b.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338178" w14:textId="77777777" w:rsidR="003A5C03" w:rsidRPr="00496CA8" w:rsidRDefault="003A5C03" w:rsidP="00D72647">
            <w:pPr>
              <w:spacing w:after="0" w:line="240" w:lineRule="auto"/>
              <w:rPr>
                <w:rFonts w:eastAsia="Times New Roman" w:cs="Arial"/>
                <w:color w:val="333333"/>
                <w:lang w:eastAsia="nn-NO"/>
              </w:rPr>
            </w:pPr>
            <w:r w:rsidRPr="00496CA8">
              <w:rPr>
                <w:rFonts w:eastAsia="Times New Roman" w:cs="Arial"/>
                <w:i/>
                <w:iCs/>
                <w:color w:val="333333"/>
                <w:lang w:eastAsia="nn-NO"/>
              </w:rPr>
              <w:t>Møtegodtgjersle</w:t>
            </w:r>
          </w:p>
        </w:tc>
      </w:tr>
    </w:tbl>
    <w:p w14:paraId="22BEF377" w14:textId="77777777" w:rsidR="003A5C03" w:rsidRDefault="003A5C03" w:rsidP="003A5C03">
      <w:pPr>
        <w:shd w:val="clear" w:color="auto" w:fill="FFFFFF"/>
        <w:spacing w:before="30" w:after="0" w:line="240" w:lineRule="auto"/>
        <w:ind w:left="371" w:firstLine="490"/>
        <w:rPr>
          <w:rFonts w:eastAsia="Times New Roman" w:cs="Arial"/>
          <w:color w:val="333333"/>
          <w:lang w:eastAsia="nn-NO"/>
        </w:rPr>
      </w:pPr>
      <w:r w:rsidRPr="00496CA8">
        <w:rPr>
          <w:rFonts w:eastAsia="Times New Roman" w:cs="Arial"/>
          <w:color w:val="333333"/>
          <w:lang w:eastAsia="nn-NO"/>
        </w:rPr>
        <w:t>Godtgjersle blir som hovudregel betalt ut til representantar som er valde av kommunestyret, og etter at det ligg føre eit referat eller ein protokoll frå møtet.</w:t>
      </w:r>
    </w:p>
    <w:p w14:paraId="128EEF2E" w14:textId="77777777" w:rsidR="003A5C03" w:rsidRPr="00496CA8" w:rsidRDefault="003A5C03" w:rsidP="003A5C03">
      <w:pPr>
        <w:shd w:val="clear" w:color="auto" w:fill="FFFFFF"/>
        <w:spacing w:before="30" w:after="0" w:line="240" w:lineRule="auto"/>
        <w:ind w:left="371" w:firstLine="490"/>
        <w:rPr>
          <w:rFonts w:eastAsia="Times New Roman" w:cs="Arial"/>
          <w:color w:val="333333"/>
          <w:lang w:eastAsia="nn-NO"/>
        </w:rPr>
      </w:pPr>
    </w:p>
    <w:p w14:paraId="107A6E1D" w14:textId="77777777" w:rsidR="003A5C03" w:rsidRPr="00496CA8" w:rsidRDefault="003A5C03" w:rsidP="003A5C03">
      <w:pPr>
        <w:shd w:val="clear" w:color="auto" w:fill="FFFFFF"/>
        <w:spacing w:before="30" w:after="150" w:line="240" w:lineRule="auto"/>
        <w:ind w:left="371" w:firstLine="490"/>
        <w:rPr>
          <w:rFonts w:eastAsia="Times New Roman" w:cs="Arial"/>
          <w:color w:val="333333"/>
          <w:lang w:eastAsia="nn-NO"/>
        </w:rPr>
      </w:pPr>
      <w:r w:rsidRPr="00496CA8">
        <w:rPr>
          <w:rFonts w:eastAsia="Times New Roman" w:cs="Arial"/>
          <w:color w:val="333333"/>
          <w:lang w:eastAsia="nn-NO"/>
        </w:rPr>
        <w:t>Den som har eit kommunalt tillitsverv, har krav på godtgjering for sitt arbeid etter følgande sats:</w:t>
      </w:r>
    </w:p>
    <w:tbl>
      <w:tblPr>
        <w:tblW w:w="8252" w:type="dxa"/>
        <w:tblInd w:w="671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2"/>
        <w:gridCol w:w="2410"/>
      </w:tblGrid>
      <w:tr w:rsidR="003A5C03" w:rsidRPr="00496CA8" w14:paraId="657F0B72" w14:textId="77777777" w:rsidTr="00D72647">
        <w:trPr>
          <w:tblHeader/>
        </w:trPr>
        <w:tc>
          <w:tcPr>
            <w:tcW w:w="58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DEFD11" w14:textId="77777777" w:rsidR="003A5C03" w:rsidRPr="00496CA8" w:rsidRDefault="003A5C03" w:rsidP="00D72647">
            <w:pPr>
              <w:spacing w:after="0" w:line="240" w:lineRule="auto"/>
              <w:rPr>
                <w:rFonts w:eastAsia="Times New Roman" w:cs="Arial"/>
                <w:b/>
                <w:bCs/>
                <w:color w:val="333333"/>
                <w:lang w:eastAsia="nn-NO"/>
              </w:rPr>
            </w:pPr>
            <w:r w:rsidRPr="00496CA8">
              <w:rPr>
                <w:rFonts w:eastAsia="Times New Roman" w:cs="Arial"/>
                <w:b/>
                <w:bCs/>
                <w:i/>
                <w:iCs/>
                <w:color w:val="333333"/>
                <w:lang w:eastAsia="nn-NO"/>
              </w:rPr>
              <w:t>Tillitsverv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9F474C" w14:textId="77777777" w:rsidR="003A5C03" w:rsidRPr="00496CA8" w:rsidRDefault="003A5C03" w:rsidP="00D72647">
            <w:pPr>
              <w:spacing w:after="0" w:line="240" w:lineRule="auto"/>
              <w:rPr>
                <w:rFonts w:eastAsia="Times New Roman" w:cs="Arial"/>
                <w:b/>
                <w:bCs/>
                <w:color w:val="333333"/>
                <w:lang w:eastAsia="nn-NO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333333"/>
                <w:lang w:eastAsia="nn-NO"/>
              </w:rPr>
              <w:t>Godtgjering per møte</w:t>
            </w:r>
          </w:p>
        </w:tc>
      </w:tr>
      <w:tr w:rsidR="003A5C03" w:rsidRPr="00496CA8" w14:paraId="0F183187" w14:textId="77777777" w:rsidTr="00D72647">
        <w:tc>
          <w:tcPr>
            <w:tcW w:w="58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E6F046" w14:textId="77777777" w:rsidR="003A5C03" w:rsidRDefault="003A5C03" w:rsidP="00D72647">
            <w:pPr>
              <w:spacing w:after="0" w:line="240" w:lineRule="auto"/>
              <w:rPr>
                <w:rFonts w:eastAsia="Times New Roman" w:cs="Arial"/>
                <w:color w:val="333333"/>
                <w:lang w:eastAsia="nn-NO"/>
              </w:rPr>
            </w:pPr>
            <w:r w:rsidRPr="00496CA8">
              <w:rPr>
                <w:rFonts w:eastAsia="Times New Roman" w:cs="Arial"/>
                <w:color w:val="333333"/>
                <w:lang w:eastAsia="nn-NO"/>
              </w:rPr>
              <w:t>Kommunestyremedlemar og varamedlemar</w:t>
            </w:r>
          </w:p>
          <w:p w14:paraId="179CA1CC" w14:textId="77777777" w:rsidR="003A5C03" w:rsidRDefault="003A5C03" w:rsidP="00D72647">
            <w:pPr>
              <w:spacing w:after="0" w:line="240" w:lineRule="auto"/>
              <w:rPr>
                <w:rFonts w:eastAsia="Times New Roman" w:cs="Arial"/>
                <w:color w:val="333333"/>
                <w:lang w:eastAsia="nn-NO"/>
              </w:rPr>
            </w:pPr>
            <w:r>
              <w:rPr>
                <w:rFonts w:eastAsia="Times New Roman" w:cs="Arial"/>
                <w:color w:val="333333"/>
                <w:lang w:eastAsia="nn-NO"/>
              </w:rPr>
              <w:t>Leiarar, medlemmar og varamedlemmar i faste utval, administrasjonsutval, kontrollutval</w:t>
            </w:r>
          </w:p>
          <w:p w14:paraId="6EF7C5F4" w14:textId="77777777" w:rsidR="003A5C03" w:rsidRDefault="003A5C03" w:rsidP="00D72647">
            <w:pPr>
              <w:spacing w:after="0" w:line="240" w:lineRule="auto"/>
              <w:rPr>
                <w:rFonts w:eastAsia="Times New Roman" w:cs="Arial"/>
                <w:color w:val="333333"/>
                <w:lang w:eastAsia="nn-NO"/>
              </w:rPr>
            </w:pPr>
            <w:r>
              <w:rPr>
                <w:rFonts w:eastAsia="Times New Roman" w:cs="Arial"/>
                <w:color w:val="333333"/>
                <w:lang w:eastAsia="nn-NO"/>
              </w:rPr>
              <w:t xml:space="preserve">Leiar, medlemmar og varamedlemmar i medverknadsråd, ombodsutval, Klagenemnd, </w:t>
            </w:r>
          </w:p>
          <w:p w14:paraId="32722058" w14:textId="77777777" w:rsidR="003A5C03" w:rsidRPr="00496CA8" w:rsidRDefault="003A5C03" w:rsidP="00D72647">
            <w:pPr>
              <w:spacing w:after="0" w:line="240" w:lineRule="auto"/>
              <w:rPr>
                <w:rFonts w:eastAsia="Times New Roman" w:cs="Arial"/>
                <w:color w:val="333333"/>
                <w:lang w:eastAsia="nn-NO"/>
              </w:rPr>
            </w:pPr>
            <w:r>
              <w:rPr>
                <w:rFonts w:eastAsia="Times New Roman" w:cs="Arial"/>
                <w:color w:val="333333"/>
                <w:lang w:eastAsia="nn-NO"/>
              </w:rPr>
              <w:t>Leiar, styremedlemmar og varamedlemmar i kommunale foretak (KF)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4FAFCD" w14:textId="77777777" w:rsidR="003A5C03" w:rsidRPr="00496CA8" w:rsidRDefault="003A5C03" w:rsidP="00D72647">
            <w:pPr>
              <w:spacing w:after="0" w:line="240" w:lineRule="auto"/>
              <w:rPr>
                <w:rFonts w:eastAsia="Times New Roman" w:cs="Arial"/>
                <w:color w:val="333333"/>
                <w:lang w:eastAsia="nn-NO"/>
              </w:rPr>
            </w:pPr>
            <w:r>
              <w:rPr>
                <w:rFonts w:eastAsia="Times New Roman" w:cs="Arial"/>
                <w:color w:val="333333"/>
                <w:lang w:eastAsia="nn-NO"/>
              </w:rPr>
              <w:t>Kr 1 620,-</w:t>
            </w:r>
          </w:p>
        </w:tc>
      </w:tr>
      <w:tr w:rsidR="003A5C03" w:rsidRPr="00496CA8" w14:paraId="19538737" w14:textId="77777777" w:rsidTr="00D72647">
        <w:tc>
          <w:tcPr>
            <w:tcW w:w="58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30CAA8" w14:textId="77777777" w:rsidR="003A5C03" w:rsidRDefault="003A5C03" w:rsidP="00D72647">
            <w:pPr>
              <w:spacing w:after="0" w:line="240" w:lineRule="auto"/>
              <w:rPr>
                <w:rFonts w:eastAsia="Times New Roman" w:cs="Arial"/>
                <w:color w:val="333333"/>
                <w:lang w:eastAsia="nn-NO"/>
              </w:rPr>
            </w:pPr>
            <w:r>
              <w:rPr>
                <w:rFonts w:eastAsia="Times New Roman" w:cs="Arial"/>
                <w:color w:val="333333"/>
                <w:lang w:eastAsia="nn-NO"/>
              </w:rPr>
              <w:t>Medlemmer/varamedlem i samarbeidsutval/-råd (etter krav)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DB54DE" w14:textId="77777777" w:rsidR="003A5C03" w:rsidRDefault="003A5C03" w:rsidP="00D72647">
            <w:pPr>
              <w:spacing w:after="0" w:line="240" w:lineRule="auto"/>
              <w:rPr>
                <w:rFonts w:eastAsia="Times New Roman" w:cs="Arial"/>
                <w:color w:val="333333"/>
                <w:lang w:eastAsia="nn-NO"/>
              </w:rPr>
            </w:pPr>
            <w:r>
              <w:rPr>
                <w:rFonts w:eastAsia="Times New Roman" w:cs="Arial"/>
                <w:color w:val="333333"/>
                <w:lang w:eastAsia="nn-NO"/>
              </w:rPr>
              <w:t>Kr 750,-</w:t>
            </w:r>
          </w:p>
        </w:tc>
      </w:tr>
    </w:tbl>
    <w:p w14:paraId="34771628" w14:textId="77777777" w:rsidR="003A5C03" w:rsidRDefault="003A5C03" w:rsidP="003A5C03">
      <w:pPr>
        <w:shd w:val="clear" w:color="auto" w:fill="FFFFFF"/>
        <w:spacing w:before="30" w:after="150" w:line="240" w:lineRule="auto"/>
        <w:ind w:left="371" w:firstLine="490"/>
        <w:rPr>
          <w:rFonts w:eastAsia="Times New Roman" w:cs="Arial"/>
          <w:color w:val="333333"/>
          <w:lang w:eastAsia="nn-NO"/>
        </w:rPr>
      </w:pPr>
      <w:r>
        <w:rPr>
          <w:rFonts w:eastAsia="Times New Roman" w:cs="Arial"/>
          <w:color w:val="333333"/>
          <w:lang w:eastAsia="nn-NO"/>
        </w:rPr>
        <w:t>Lista er ikkje uttømmande, og utval og nemnder som ikkje står på denne lista kan gi rett på møtegodtgjersle.</w:t>
      </w:r>
    </w:p>
    <w:p w14:paraId="5799D9D1" w14:textId="77777777" w:rsidR="003A5C03" w:rsidRDefault="003A5C03" w:rsidP="003A5C03">
      <w:pPr>
        <w:shd w:val="clear" w:color="auto" w:fill="FFFFFF"/>
        <w:spacing w:before="30" w:after="150" w:line="240" w:lineRule="auto"/>
        <w:ind w:left="371" w:firstLine="490"/>
        <w:rPr>
          <w:rFonts w:eastAsia="Times New Roman" w:cs="Arial"/>
          <w:color w:val="333333"/>
          <w:lang w:eastAsia="nn-NO"/>
        </w:rPr>
      </w:pPr>
      <w:r>
        <w:rPr>
          <w:rFonts w:eastAsia="Times New Roman" w:cs="Arial"/>
          <w:color w:val="333333"/>
          <w:lang w:eastAsia="nn-NO"/>
        </w:rPr>
        <w:t>Satsane gjeld per møte i heile valperioden og blir ikkje justert/regulert.</w:t>
      </w:r>
    </w:p>
    <w:p w14:paraId="4446063C" w14:textId="77777777" w:rsidR="003A5C03" w:rsidRDefault="003A5C03" w:rsidP="003A5C03">
      <w:pPr>
        <w:shd w:val="clear" w:color="auto" w:fill="FFFFFF"/>
        <w:spacing w:before="30" w:after="150" w:line="240" w:lineRule="auto"/>
        <w:ind w:left="371" w:firstLine="490"/>
        <w:rPr>
          <w:rFonts w:eastAsia="Times New Roman" w:cs="Arial"/>
          <w:color w:val="333333"/>
          <w:lang w:eastAsia="nn-NO"/>
        </w:rPr>
      </w:pPr>
      <w:r w:rsidRPr="00496CA8">
        <w:rPr>
          <w:rFonts w:eastAsia="Times New Roman" w:cs="Arial"/>
          <w:color w:val="333333"/>
          <w:lang w:eastAsia="nn-NO"/>
        </w:rPr>
        <w:t>Det er i utgangspunktet ei godtgjersle per dag. Det kan bli betalt maksimalt to møtegodtgjersler per dag. Korte møte med avgrensa saksliste relatert til føregåande eller etterfølgande møte, for å sikra riktig saksgang, gir ikkje rett til to møtegodtgjersler.</w:t>
      </w:r>
    </w:p>
    <w:p w14:paraId="4D6A076F" w14:textId="77777777" w:rsidR="003A5C03" w:rsidRPr="002A237F" w:rsidRDefault="003A5C03" w:rsidP="003A5C03">
      <w:pPr>
        <w:shd w:val="clear" w:color="auto" w:fill="FFFFFF"/>
        <w:spacing w:before="30" w:after="150" w:line="240" w:lineRule="auto"/>
        <w:ind w:left="371" w:firstLine="490"/>
        <w:rPr>
          <w:rFonts w:eastAsia="Times New Roman" w:cs="Arial"/>
          <w:color w:val="333333"/>
          <w:lang w:eastAsia="nn-NO"/>
        </w:rPr>
      </w:pPr>
      <w:r w:rsidRPr="002A237F">
        <w:rPr>
          <w:rFonts w:eastAsia="Times New Roman" w:cs="Arial"/>
          <w:color w:val="333333"/>
          <w:lang w:eastAsia="nn-NO"/>
        </w:rPr>
        <w:t>Møtegodtgjersle blir gitt for møte der medlem har møteplikt.</w:t>
      </w:r>
    </w:p>
    <w:p w14:paraId="77AC0CC8" w14:textId="77777777" w:rsidR="003A5C03" w:rsidRPr="00496CA8" w:rsidRDefault="003A5C03" w:rsidP="003A5C03">
      <w:pPr>
        <w:pStyle w:val="Overskrift2"/>
        <w:rPr>
          <w:rFonts w:eastAsia="Times New Roman"/>
          <w:lang w:eastAsia="nn-NO"/>
        </w:rPr>
      </w:pPr>
      <w:bookmarkStart w:id="21" w:name="§6"/>
      <w:bookmarkStart w:id="22" w:name="PARAGRAF_6"/>
      <w:bookmarkStart w:id="23" w:name="_Toc136333753"/>
      <w:bookmarkStart w:id="24" w:name="_Toc136336959"/>
      <w:bookmarkEnd w:id="21"/>
      <w:bookmarkEnd w:id="22"/>
      <w:r w:rsidRPr="00496CA8">
        <w:rPr>
          <w:rFonts w:eastAsia="Times New Roman"/>
          <w:lang w:eastAsia="nn-NO"/>
        </w:rPr>
        <w:t>§ 6.Godtgjering ved frikjøp</w:t>
      </w:r>
      <w:r>
        <w:rPr>
          <w:rFonts w:eastAsia="Times New Roman"/>
          <w:lang w:eastAsia="nn-NO"/>
        </w:rPr>
        <w:t xml:space="preserve"> (ordførar og varaordførar)</w:t>
      </w:r>
      <w:bookmarkEnd w:id="23"/>
      <w:bookmarkEnd w:id="24"/>
    </w:p>
    <w:p w14:paraId="1E733E3C" w14:textId="77777777" w:rsidR="003A5C03" w:rsidRPr="00496CA8" w:rsidRDefault="003A5C03" w:rsidP="003A5C03">
      <w:pPr>
        <w:shd w:val="clear" w:color="auto" w:fill="FFFFFF"/>
        <w:spacing w:before="225" w:after="0" w:line="240" w:lineRule="auto"/>
        <w:ind w:firstLine="490"/>
        <w:rPr>
          <w:rFonts w:eastAsia="Times New Roman" w:cs="Arial"/>
          <w:color w:val="333333"/>
          <w:lang w:eastAsia="nn-NO"/>
        </w:rPr>
      </w:pPr>
      <w:r w:rsidRPr="00496CA8">
        <w:rPr>
          <w:rFonts w:eastAsia="Times New Roman" w:cs="Arial"/>
          <w:color w:val="333333"/>
          <w:lang w:eastAsia="nn-NO"/>
        </w:rPr>
        <w:t>Folkevalde som blir frikjøpt frå ordinært arbeid, mottar ei fast godtgjering i staden for dekning av tapt inntekt etter </w:t>
      </w:r>
      <w:hyperlink r:id="rId8" w:history="1">
        <w:r w:rsidRPr="00A92585">
          <w:rPr>
            <w:rFonts w:eastAsia="Times New Roman" w:cs="Arial"/>
            <w:lang w:eastAsia="nn-NO"/>
          </w:rPr>
          <w:t>§ 4</w:t>
        </w:r>
      </w:hyperlink>
      <w:r w:rsidRPr="00A92585">
        <w:rPr>
          <w:rFonts w:eastAsia="Times New Roman" w:cs="Arial"/>
          <w:lang w:eastAsia="nn-NO"/>
        </w:rPr>
        <w:t> </w:t>
      </w:r>
      <w:r w:rsidRPr="00496CA8">
        <w:rPr>
          <w:rFonts w:eastAsia="Times New Roman" w:cs="Arial"/>
          <w:color w:val="333333"/>
          <w:lang w:eastAsia="nn-NO"/>
        </w:rPr>
        <w:t>og arbeidsgodtgjering ett</w:t>
      </w:r>
      <w:r w:rsidRPr="00A92585">
        <w:rPr>
          <w:rFonts w:eastAsia="Times New Roman" w:cs="Arial"/>
          <w:lang w:eastAsia="nn-NO"/>
        </w:rPr>
        <w:t>er </w:t>
      </w:r>
      <w:hyperlink r:id="rId9" w:history="1">
        <w:r w:rsidRPr="00A92585">
          <w:rPr>
            <w:rFonts w:eastAsia="Times New Roman" w:cs="Arial"/>
            <w:lang w:eastAsia="nn-NO"/>
          </w:rPr>
          <w:t>§ 5</w:t>
        </w:r>
      </w:hyperlink>
      <w:r w:rsidRPr="00496CA8">
        <w:rPr>
          <w:rFonts w:eastAsia="Times New Roman" w:cs="Arial"/>
          <w:color w:val="333333"/>
          <w:lang w:eastAsia="nn-NO"/>
        </w:rPr>
        <w:t>.</w:t>
      </w:r>
    </w:p>
    <w:p w14:paraId="462734BA" w14:textId="77777777" w:rsidR="003A5C03" w:rsidRPr="00496CA8" w:rsidRDefault="003A5C03" w:rsidP="003A5C03">
      <w:pPr>
        <w:shd w:val="clear" w:color="auto" w:fill="FFFFFF"/>
        <w:spacing w:before="225" w:after="0" w:line="240" w:lineRule="auto"/>
        <w:ind w:firstLine="490"/>
        <w:rPr>
          <w:rFonts w:eastAsia="Times New Roman" w:cs="Arial"/>
          <w:color w:val="333333"/>
          <w:lang w:eastAsia="nn-NO"/>
        </w:rPr>
      </w:pPr>
      <w:r w:rsidRPr="00496CA8">
        <w:rPr>
          <w:rFonts w:eastAsia="Times New Roman" w:cs="Arial"/>
          <w:color w:val="333333"/>
          <w:lang w:eastAsia="nn-NO"/>
        </w:rPr>
        <w:t xml:space="preserve">Ordføraren er frikjøpt i 100 % stilling. </w:t>
      </w:r>
      <w:r w:rsidRPr="0085720A">
        <w:rPr>
          <w:rFonts w:eastAsia="Times New Roman" w:cs="Arial"/>
          <w:color w:val="333333"/>
          <w:lang w:eastAsia="nn-NO"/>
        </w:rPr>
        <w:t>Ordførar si godtgjering er fastsett til 95% av godtgjersla for stortingsrepresentantar.</w:t>
      </w:r>
    </w:p>
    <w:p w14:paraId="691E8E7F" w14:textId="77777777" w:rsidR="003A5C03" w:rsidRPr="00496CA8" w:rsidRDefault="003A5C03" w:rsidP="003A5C03">
      <w:pPr>
        <w:shd w:val="clear" w:color="auto" w:fill="FFFFFF"/>
        <w:spacing w:before="225" w:after="150" w:line="240" w:lineRule="auto"/>
        <w:ind w:firstLine="490"/>
        <w:rPr>
          <w:rFonts w:eastAsia="Times New Roman" w:cs="Arial"/>
          <w:color w:val="333333"/>
          <w:lang w:eastAsia="nn-NO"/>
        </w:rPr>
      </w:pPr>
      <w:r w:rsidRPr="00496CA8">
        <w:rPr>
          <w:rFonts w:eastAsia="Times New Roman" w:cs="Arial"/>
          <w:color w:val="333333"/>
          <w:lang w:eastAsia="nn-NO"/>
        </w:rPr>
        <w:t xml:space="preserve">Varaordføraren blir frikjøpt i inntil </w:t>
      </w:r>
      <w:r>
        <w:rPr>
          <w:rFonts w:eastAsia="Times New Roman" w:cs="Arial"/>
          <w:color w:val="333333"/>
          <w:lang w:eastAsia="nn-NO"/>
        </w:rPr>
        <w:t>45</w:t>
      </w:r>
      <w:r w:rsidRPr="00496CA8">
        <w:rPr>
          <w:rFonts w:eastAsia="Times New Roman" w:cs="Arial"/>
          <w:color w:val="333333"/>
          <w:lang w:eastAsia="nn-NO"/>
        </w:rPr>
        <w:t> % stilling</w:t>
      </w:r>
      <w:r>
        <w:rPr>
          <w:rFonts w:eastAsia="Times New Roman" w:cs="Arial"/>
          <w:color w:val="333333"/>
          <w:lang w:eastAsia="nn-NO"/>
        </w:rPr>
        <w:t>, og godtgjeringa blir fastsett til tilsvarande prosentsats av ordførar si godtgjering.</w:t>
      </w:r>
    </w:p>
    <w:p w14:paraId="544D908D" w14:textId="77777777" w:rsidR="003A5C03" w:rsidRPr="00496CA8" w:rsidRDefault="003A5C03" w:rsidP="003A5C03">
      <w:pPr>
        <w:pStyle w:val="Overskrift2"/>
        <w:rPr>
          <w:rFonts w:eastAsia="Times New Roman"/>
          <w:lang w:eastAsia="nn-NO"/>
        </w:rPr>
      </w:pPr>
      <w:bookmarkStart w:id="25" w:name="§7"/>
      <w:bookmarkStart w:id="26" w:name="PARAGRAF_7"/>
      <w:bookmarkStart w:id="27" w:name="_Toc136333754"/>
      <w:bookmarkStart w:id="28" w:name="_Toc136336960"/>
      <w:bookmarkEnd w:id="25"/>
      <w:bookmarkEnd w:id="26"/>
      <w:r w:rsidRPr="00496CA8">
        <w:rPr>
          <w:rFonts w:eastAsia="Times New Roman"/>
          <w:lang w:eastAsia="nn-NO"/>
        </w:rPr>
        <w:t>§ 7.Ettergodtgjering</w:t>
      </w:r>
      <w:bookmarkEnd w:id="27"/>
      <w:bookmarkEnd w:id="28"/>
    </w:p>
    <w:p w14:paraId="3EAF5913" w14:textId="77777777" w:rsidR="003A5C03" w:rsidRPr="00496CA8" w:rsidRDefault="003A5C03" w:rsidP="003A5C03">
      <w:pPr>
        <w:shd w:val="clear" w:color="auto" w:fill="FFFFFF"/>
        <w:spacing w:before="225" w:after="0" w:line="240" w:lineRule="auto"/>
        <w:ind w:firstLine="490"/>
        <w:rPr>
          <w:rFonts w:eastAsia="Times New Roman" w:cs="Arial"/>
          <w:color w:val="333333"/>
          <w:lang w:eastAsia="nn-NO"/>
        </w:rPr>
      </w:pPr>
      <w:r w:rsidRPr="00496CA8">
        <w:rPr>
          <w:rFonts w:eastAsia="Times New Roman" w:cs="Arial"/>
          <w:color w:val="333333"/>
          <w:lang w:eastAsia="nn-NO"/>
        </w:rPr>
        <w:t>Folkevalde som har eit tillitsverv som si hovudsysselsetting, har etter søknad rett til ettergodtgjering i inntil 3 månader når de fråtrer vervet.</w:t>
      </w:r>
    </w:p>
    <w:p w14:paraId="67F8FE4C" w14:textId="77777777" w:rsidR="003A5C03" w:rsidRPr="00496CA8" w:rsidRDefault="003A5C03" w:rsidP="003A5C03">
      <w:pPr>
        <w:shd w:val="clear" w:color="auto" w:fill="FFFFFF"/>
        <w:spacing w:before="225" w:after="0" w:line="240" w:lineRule="auto"/>
        <w:ind w:firstLine="490"/>
        <w:rPr>
          <w:rFonts w:eastAsia="Times New Roman" w:cs="Arial"/>
          <w:color w:val="333333"/>
          <w:lang w:eastAsia="nn-NO"/>
        </w:rPr>
      </w:pPr>
      <w:r w:rsidRPr="00496CA8">
        <w:rPr>
          <w:rFonts w:eastAsia="Times New Roman" w:cs="Arial"/>
          <w:color w:val="333333"/>
          <w:lang w:eastAsia="nn-NO"/>
        </w:rPr>
        <w:t>Søknad om ettergodtgjering blir avgjort av kommunedirektøren.</w:t>
      </w:r>
    </w:p>
    <w:p w14:paraId="5640A5FD" w14:textId="77777777" w:rsidR="003A5C03" w:rsidRPr="00496CA8" w:rsidRDefault="003A5C03" w:rsidP="003A5C03">
      <w:pPr>
        <w:shd w:val="clear" w:color="auto" w:fill="FFFFFF"/>
        <w:spacing w:before="225" w:after="150" w:line="240" w:lineRule="auto"/>
        <w:ind w:firstLine="490"/>
        <w:rPr>
          <w:rFonts w:eastAsia="Times New Roman" w:cs="Arial"/>
          <w:color w:val="333333"/>
          <w:lang w:eastAsia="nn-NO"/>
        </w:rPr>
      </w:pPr>
      <w:r w:rsidRPr="00496CA8">
        <w:rPr>
          <w:rFonts w:eastAsia="Times New Roman" w:cs="Arial"/>
          <w:color w:val="333333"/>
          <w:lang w:eastAsia="nn-NO"/>
        </w:rPr>
        <w:t>Retten til ettergodtgjering kan bli avkorta mot annan inntekt etter reglane i</w:t>
      </w:r>
      <w:r w:rsidRPr="00776C1A">
        <w:rPr>
          <w:rFonts w:eastAsia="Times New Roman" w:cs="Arial"/>
          <w:lang w:eastAsia="nn-NO"/>
        </w:rPr>
        <w:t> </w:t>
      </w:r>
      <w:hyperlink r:id="rId10" w:history="1">
        <w:r w:rsidRPr="00776C1A">
          <w:rPr>
            <w:rFonts w:eastAsia="Times New Roman" w:cs="Arial"/>
            <w:lang w:eastAsia="nn-NO"/>
          </w:rPr>
          <w:t>kommunelova § 8-6</w:t>
        </w:r>
      </w:hyperlink>
      <w:r w:rsidRPr="00496CA8">
        <w:rPr>
          <w:rFonts w:eastAsia="Times New Roman" w:cs="Arial"/>
          <w:color w:val="333333"/>
          <w:lang w:eastAsia="nn-NO"/>
        </w:rPr>
        <w:t> andre og tredje ledd.</w:t>
      </w:r>
    </w:p>
    <w:p w14:paraId="092CC8D5" w14:textId="77777777" w:rsidR="003A5C03" w:rsidRPr="00496CA8" w:rsidRDefault="003A5C03" w:rsidP="003A5C03">
      <w:pPr>
        <w:pStyle w:val="Overskrift2"/>
        <w:rPr>
          <w:rFonts w:eastAsia="Times New Roman"/>
          <w:lang w:eastAsia="nn-NO"/>
        </w:rPr>
      </w:pPr>
      <w:bookmarkStart w:id="29" w:name="§8"/>
      <w:bookmarkStart w:id="30" w:name="PARAGRAF_8"/>
      <w:bookmarkStart w:id="31" w:name="_Toc136333755"/>
      <w:bookmarkStart w:id="32" w:name="_Toc136336961"/>
      <w:bookmarkEnd w:id="29"/>
      <w:bookmarkEnd w:id="30"/>
      <w:r w:rsidRPr="00496CA8">
        <w:rPr>
          <w:rFonts w:eastAsia="Times New Roman"/>
          <w:lang w:eastAsia="nn-NO"/>
        </w:rPr>
        <w:t>§ 8.Pensjonsordning</w:t>
      </w:r>
      <w:bookmarkEnd w:id="31"/>
      <w:bookmarkEnd w:id="32"/>
    </w:p>
    <w:p w14:paraId="162158C4" w14:textId="77777777" w:rsidR="003A5C03" w:rsidRPr="00496CA8" w:rsidRDefault="003A5C03" w:rsidP="003A5C03">
      <w:pPr>
        <w:shd w:val="clear" w:color="auto" w:fill="FFFFFF"/>
        <w:spacing w:before="225" w:after="150" w:line="240" w:lineRule="auto"/>
        <w:ind w:firstLine="490"/>
        <w:rPr>
          <w:rFonts w:eastAsia="Times New Roman" w:cs="Arial"/>
          <w:color w:val="333333"/>
          <w:lang w:eastAsia="nn-NO"/>
        </w:rPr>
      </w:pPr>
      <w:r w:rsidRPr="00496CA8">
        <w:rPr>
          <w:rFonts w:eastAsia="Times New Roman" w:cs="Arial"/>
          <w:color w:val="333333"/>
          <w:lang w:eastAsia="nn-NO"/>
        </w:rPr>
        <w:t>Folkevalde i ombod på 50 % eller meir av 1/1 stilling, vert melde inn i kommunen si pensjonsordning.</w:t>
      </w:r>
    </w:p>
    <w:p w14:paraId="18571253" w14:textId="77777777" w:rsidR="003A5C03" w:rsidRPr="00496CA8" w:rsidRDefault="003A5C03" w:rsidP="003A5C03">
      <w:pPr>
        <w:pStyle w:val="Overskrift2"/>
        <w:rPr>
          <w:rFonts w:eastAsia="Times New Roman"/>
          <w:lang w:eastAsia="nn-NO"/>
        </w:rPr>
      </w:pPr>
      <w:bookmarkStart w:id="33" w:name="§9"/>
      <w:bookmarkStart w:id="34" w:name="PARAGRAF_9"/>
      <w:bookmarkStart w:id="35" w:name="_Toc136333756"/>
      <w:bookmarkStart w:id="36" w:name="_Toc136336962"/>
      <w:bookmarkEnd w:id="33"/>
      <w:bookmarkEnd w:id="34"/>
      <w:r w:rsidRPr="00496CA8">
        <w:rPr>
          <w:rFonts w:eastAsia="Times New Roman"/>
          <w:lang w:eastAsia="nn-NO"/>
        </w:rPr>
        <w:lastRenderedPageBreak/>
        <w:t>§ 9.Rett til sjukepengar</w:t>
      </w:r>
      <w:bookmarkEnd w:id="35"/>
      <w:bookmarkEnd w:id="36"/>
    </w:p>
    <w:p w14:paraId="5F66B9B1" w14:textId="77777777" w:rsidR="003A5C03" w:rsidRPr="00496CA8" w:rsidRDefault="003A5C03" w:rsidP="003A5C03">
      <w:pPr>
        <w:shd w:val="clear" w:color="auto" w:fill="FFFFFF"/>
        <w:spacing w:before="225" w:after="0" w:line="240" w:lineRule="auto"/>
        <w:ind w:firstLine="490"/>
        <w:rPr>
          <w:rFonts w:eastAsia="Times New Roman" w:cs="Arial"/>
          <w:color w:val="333333"/>
          <w:lang w:eastAsia="nn-NO"/>
        </w:rPr>
      </w:pPr>
      <w:r w:rsidRPr="00496CA8">
        <w:rPr>
          <w:rFonts w:eastAsia="Times New Roman" w:cs="Arial"/>
          <w:color w:val="333333"/>
          <w:lang w:eastAsia="nn-NO"/>
        </w:rPr>
        <w:t>Folkevalde som har et tillitsverv som si hovudsysselsetting, har same krav på sjukepengar som tilsette i kommunen.</w:t>
      </w:r>
    </w:p>
    <w:p w14:paraId="02EE9658" w14:textId="77777777" w:rsidR="003A5C03" w:rsidRPr="00776C1A" w:rsidRDefault="003A5C03" w:rsidP="003A5C03">
      <w:pPr>
        <w:shd w:val="clear" w:color="auto" w:fill="FFFFFF"/>
        <w:spacing w:before="225" w:after="0" w:line="240" w:lineRule="auto"/>
        <w:ind w:firstLine="490"/>
        <w:rPr>
          <w:rFonts w:eastAsia="Times New Roman" w:cs="Arial"/>
          <w:lang w:eastAsia="nn-NO"/>
        </w:rPr>
      </w:pPr>
      <w:r w:rsidRPr="00496CA8">
        <w:rPr>
          <w:rFonts w:eastAsia="Times New Roman" w:cs="Arial"/>
          <w:color w:val="333333"/>
          <w:lang w:eastAsia="nn-NO"/>
        </w:rPr>
        <w:t>Kommunen skal betale sjukepengar tilsvarande full godtgjering i arbeidsgivarperioden frå den første til den sekstande sjukedagen, jf</w:t>
      </w:r>
      <w:r w:rsidRPr="00776C1A">
        <w:rPr>
          <w:rFonts w:eastAsia="Times New Roman" w:cs="Arial"/>
          <w:lang w:eastAsia="nn-NO"/>
        </w:rPr>
        <w:t>. </w:t>
      </w:r>
      <w:hyperlink r:id="rId11" w:history="1">
        <w:r w:rsidRPr="00776C1A">
          <w:rPr>
            <w:rFonts w:eastAsia="Times New Roman" w:cs="Arial"/>
            <w:lang w:eastAsia="nn-NO"/>
          </w:rPr>
          <w:t>folketrygdlova § 8-19</w:t>
        </w:r>
      </w:hyperlink>
      <w:r w:rsidRPr="00776C1A">
        <w:rPr>
          <w:rFonts w:eastAsia="Times New Roman" w:cs="Arial"/>
          <w:lang w:eastAsia="nn-NO"/>
        </w:rPr>
        <w:t>.</w:t>
      </w:r>
    </w:p>
    <w:p w14:paraId="160A55AF" w14:textId="77777777" w:rsidR="003A5C03" w:rsidRPr="00496CA8" w:rsidRDefault="003A5C03" w:rsidP="003A5C03">
      <w:pPr>
        <w:shd w:val="clear" w:color="auto" w:fill="FFFFFF"/>
        <w:spacing w:before="225" w:after="150" w:line="240" w:lineRule="auto"/>
        <w:ind w:firstLine="490"/>
        <w:rPr>
          <w:rFonts w:eastAsia="Times New Roman" w:cs="Arial"/>
          <w:color w:val="333333"/>
          <w:lang w:eastAsia="nn-NO"/>
        </w:rPr>
      </w:pPr>
      <w:r w:rsidRPr="00496CA8">
        <w:rPr>
          <w:rFonts w:eastAsia="Times New Roman" w:cs="Arial"/>
          <w:color w:val="333333"/>
          <w:lang w:eastAsia="nn-NO"/>
        </w:rPr>
        <w:t>Har den folkevalde krav på godtgjering utover seks gongar grunnbeløpet, jf. </w:t>
      </w:r>
      <w:hyperlink r:id="rId12" w:history="1">
        <w:r w:rsidRPr="00776C1A">
          <w:rPr>
            <w:rFonts w:eastAsia="Times New Roman" w:cs="Arial"/>
            <w:lang w:eastAsia="nn-NO"/>
          </w:rPr>
          <w:t>folketrygdlova § 8-10</w:t>
        </w:r>
      </w:hyperlink>
      <w:r w:rsidRPr="00496CA8">
        <w:rPr>
          <w:rFonts w:eastAsia="Times New Roman" w:cs="Arial"/>
          <w:color w:val="333333"/>
          <w:lang w:eastAsia="nn-NO"/>
        </w:rPr>
        <w:t> andre ledd, skal kommunen betala forskjellen mellom det den folkevalde har krav på å få utbetalt i sjukepengar frå folketrygda og det den folkevalde ville fått i godtgjering i den same perioden.</w:t>
      </w:r>
    </w:p>
    <w:p w14:paraId="2585D865" w14:textId="77777777" w:rsidR="003A5C03" w:rsidRPr="00496CA8" w:rsidRDefault="003A5C03" w:rsidP="003A5C03">
      <w:pPr>
        <w:pStyle w:val="Overskrift2"/>
        <w:rPr>
          <w:rFonts w:eastAsia="Times New Roman"/>
          <w:lang w:eastAsia="nn-NO"/>
        </w:rPr>
      </w:pPr>
      <w:bookmarkStart w:id="37" w:name="§10"/>
      <w:bookmarkStart w:id="38" w:name="PARAGRAF_10"/>
      <w:bookmarkStart w:id="39" w:name="_Toc136333757"/>
      <w:bookmarkStart w:id="40" w:name="_Toc136336963"/>
      <w:bookmarkEnd w:id="37"/>
      <w:bookmarkEnd w:id="38"/>
      <w:r w:rsidRPr="00496CA8">
        <w:rPr>
          <w:rFonts w:eastAsia="Times New Roman"/>
          <w:lang w:eastAsia="nn-NO"/>
        </w:rPr>
        <w:t>§ 10.Rettar ved yrkesskade</w:t>
      </w:r>
      <w:bookmarkEnd w:id="39"/>
      <w:bookmarkEnd w:id="40"/>
    </w:p>
    <w:p w14:paraId="1ACB5F8E" w14:textId="77777777" w:rsidR="003A5C03" w:rsidRPr="00496CA8" w:rsidRDefault="003A5C03" w:rsidP="003A5C03">
      <w:pPr>
        <w:shd w:val="clear" w:color="auto" w:fill="FFFFFF"/>
        <w:spacing w:before="225" w:after="150" w:line="240" w:lineRule="auto"/>
        <w:ind w:firstLine="490"/>
        <w:rPr>
          <w:rFonts w:eastAsia="Times New Roman" w:cs="Arial"/>
          <w:color w:val="333333"/>
          <w:lang w:eastAsia="nn-NO"/>
        </w:rPr>
      </w:pPr>
      <w:r w:rsidRPr="00496CA8">
        <w:rPr>
          <w:rFonts w:eastAsia="Times New Roman" w:cs="Arial"/>
          <w:color w:val="333333"/>
          <w:lang w:eastAsia="nn-NO"/>
        </w:rPr>
        <w:t>Folkevalde som har eit tillitsverv som si hovudsysselsetting, skal meldast inn i Bjørnafjorden kommune si yrkesskadeforsikring og eventuelle andre tilleggsforsikringar som gir tilsette i kommunen rett til ytingar ved yrkesskade.</w:t>
      </w:r>
    </w:p>
    <w:p w14:paraId="071D7B4B" w14:textId="77777777" w:rsidR="003A5C03" w:rsidRPr="00496CA8" w:rsidRDefault="003A5C03" w:rsidP="003A5C03">
      <w:pPr>
        <w:pStyle w:val="Overskrift2"/>
        <w:rPr>
          <w:rFonts w:eastAsia="Times New Roman"/>
          <w:lang w:eastAsia="nn-NO"/>
        </w:rPr>
      </w:pPr>
      <w:bookmarkStart w:id="41" w:name="§11"/>
      <w:bookmarkStart w:id="42" w:name="PARAGRAF_11"/>
      <w:bookmarkStart w:id="43" w:name="_Toc136333758"/>
      <w:bookmarkStart w:id="44" w:name="_Toc136336964"/>
      <w:bookmarkEnd w:id="41"/>
      <w:bookmarkEnd w:id="42"/>
      <w:r w:rsidRPr="00496CA8">
        <w:rPr>
          <w:rFonts w:eastAsia="Times New Roman"/>
          <w:lang w:eastAsia="nn-NO"/>
        </w:rPr>
        <w:t>§ 11.Permisjonar</w:t>
      </w:r>
      <w:bookmarkEnd w:id="43"/>
      <w:bookmarkEnd w:id="44"/>
    </w:p>
    <w:p w14:paraId="110FA246" w14:textId="77777777" w:rsidR="003A5C03" w:rsidRPr="00496CA8" w:rsidRDefault="003A5C03" w:rsidP="003A5C03">
      <w:pPr>
        <w:shd w:val="clear" w:color="auto" w:fill="FFFFFF"/>
        <w:spacing w:before="225" w:after="0" w:line="240" w:lineRule="auto"/>
        <w:ind w:firstLine="490"/>
        <w:rPr>
          <w:rFonts w:eastAsia="Times New Roman" w:cs="Arial"/>
          <w:color w:val="333333"/>
          <w:lang w:eastAsia="nn-NO"/>
        </w:rPr>
      </w:pPr>
      <w:r w:rsidRPr="00496CA8">
        <w:rPr>
          <w:rFonts w:eastAsia="Times New Roman" w:cs="Arial"/>
          <w:color w:val="333333"/>
          <w:lang w:eastAsia="nn-NO"/>
        </w:rPr>
        <w:t>Folkevalde som har eit tillitsverv som si hovudsysselsetting, har etter søknad rett til permisjon i samsvar med </w:t>
      </w:r>
      <w:hyperlink r:id="rId13" w:history="1">
        <w:r w:rsidRPr="00776C1A">
          <w:rPr>
            <w:rFonts w:eastAsia="Times New Roman" w:cs="Arial"/>
            <w:lang w:eastAsia="nn-NO"/>
          </w:rPr>
          <w:t>arbeidsmiljølova § 12-1</w:t>
        </w:r>
      </w:hyperlink>
      <w:r w:rsidRPr="00776C1A">
        <w:rPr>
          <w:rFonts w:eastAsia="Times New Roman" w:cs="Arial"/>
          <w:lang w:eastAsia="nn-NO"/>
        </w:rPr>
        <w:t> til </w:t>
      </w:r>
      <w:hyperlink r:id="rId14" w:history="1">
        <w:r w:rsidRPr="00776C1A">
          <w:rPr>
            <w:rFonts w:eastAsia="Times New Roman" w:cs="Arial"/>
            <w:lang w:eastAsia="nn-NO"/>
          </w:rPr>
          <w:t>§ 12-10</w:t>
        </w:r>
      </w:hyperlink>
      <w:r w:rsidRPr="00776C1A">
        <w:rPr>
          <w:rFonts w:eastAsia="Times New Roman" w:cs="Arial"/>
          <w:lang w:eastAsia="nn-NO"/>
        </w:rPr>
        <w:t>, </w:t>
      </w:r>
      <w:hyperlink r:id="rId15" w:history="1">
        <w:r w:rsidRPr="00776C1A">
          <w:rPr>
            <w:rFonts w:eastAsia="Times New Roman" w:cs="Arial"/>
            <w:lang w:eastAsia="nn-NO"/>
          </w:rPr>
          <w:t>§ 12-12</w:t>
        </w:r>
      </w:hyperlink>
      <w:r w:rsidRPr="00776C1A">
        <w:rPr>
          <w:rFonts w:eastAsia="Times New Roman" w:cs="Arial"/>
          <w:lang w:eastAsia="nn-NO"/>
        </w:rPr>
        <w:t> og </w:t>
      </w:r>
      <w:hyperlink r:id="rId16" w:history="1">
        <w:r w:rsidRPr="00776C1A">
          <w:rPr>
            <w:rFonts w:eastAsia="Times New Roman" w:cs="Arial"/>
            <w:lang w:eastAsia="nn-NO"/>
          </w:rPr>
          <w:t>§ 12-15</w:t>
        </w:r>
      </w:hyperlink>
      <w:r w:rsidRPr="00776C1A">
        <w:rPr>
          <w:rFonts w:eastAsia="Times New Roman" w:cs="Arial"/>
          <w:lang w:eastAsia="nn-NO"/>
        </w:rPr>
        <w:t>.</w:t>
      </w:r>
    </w:p>
    <w:p w14:paraId="1FD1097C" w14:textId="77777777" w:rsidR="003A5C03" w:rsidRPr="00496CA8" w:rsidRDefault="003A5C03" w:rsidP="003A5C03">
      <w:pPr>
        <w:shd w:val="clear" w:color="auto" w:fill="FFFFFF"/>
        <w:spacing w:before="225" w:after="0" w:line="240" w:lineRule="auto"/>
        <w:ind w:firstLine="490"/>
        <w:rPr>
          <w:rFonts w:eastAsia="Times New Roman" w:cs="Arial"/>
          <w:color w:val="333333"/>
          <w:lang w:eastAsia="nn-NO"/>
        </w:rPr>
      </w:pPr>
      <w:r w:rsidRPr="00496CA8">
        <w:rPr>
          <w:rFonts w:eastAsia="Times New Roman" w:cs="Arial"/>
          <w:color w:val="333333"/>
          <w:lang w:eastAsia="nn-NO"/>
        </w:rPr>
        <w:t>Søknad om permisjon blir avgjort av kommunestyret.</w:t>
      </w:r>
    </w:p>
    <w:p w14:paraId="31659A69" w14:textId="77777777" w:rsidR="003A5C03" w:rsidRPr="00496CA8" w:rsidRDefault="003A5C03" w:rsidP="003A5C03">
      <w:pPr>
        <w:shd w:val="clear" w:color="auto" w:fill="FFFFFF"/>
        <w:spacing w:before="225" w:after="150" w:line="240" w:lineRule="auto"/>
        <w:ind w:firstLine="490"/>
        <w:rPr>
          <w:rFonts w:eastAsia="Times New Roman" w:cs="Arial"/>
          <w:color w:val="333333"/>
          <w:lang w:eastAsia="nn-NO"/>
        </w:rPr>
      </w:pPr>
      <w:r w:rsidRPr="00496CA8">
        <w:rPr>
          <w:rFonts w:eastAsia="Times New Roman" w:cs="Arial"/>
          <w:color w:val="333333"/>
          <w:lang w:eastAsia="nn-NO"/>
        </w:rPr>
        <w:t>Under permisjonen beheld den folkevalde godtgjering i inntil to veker, med mindre han eller ho gjer avkall på den. Under svangerskapspermisjon, omsorgspermisjon, fødselspermisjon, foreldrepermisjon og ved barns og barnepassars sjukdom har den folkevalde rett til å behalde godtgjeringa etter same reglar som gjeld for tilsvarande permisjonar for tilsette i kommunen.</w:t>
      </w:r>
    </w:p>
    <w:p w14:paraId="21E1891C" w14:textId="77777777" w:rsidR="003A5C03" w:rsidRPr="00496CA8" w:rsidRDefault="003A5C03" w:rsidP="003A5C03">
      <w:pPr>
        <w:pStyle w:val="Overskrift2"/>
        <w:rPr>
          <w:rFonts w:eastAsia="Times New Roman"/>
          <w:lang w:eastAsia="nn-NO"/>
        </w:rPr>
      </w:pPr>
      <w:bookmarkStart w:id="45" w:name="§12"/>
      <w:bookmarkStart w:id="46" w:name="PARAGRAF_12"/>
      <w:bookmarkStart w:id="47" w:name="_Toc136333759"/>
      <w:bookmarkStart w:id="48" w:name="_Toc136336965"/>
      <w:bookmarkEnd w:id="45"/>
      <w:bookmarkEnd w:id="46"/>
      <w:r w:rsidRPr="00496CA8">
        <w:rPr>
          <w:rFonts w:eastAsia="Times New Roman"/>
          <w:lang w:eastAsia="nn-NO"/>
        </w:rPr>
        <w:t>§ 12.Ikraftsetjing</w:t>
      </w:r>
      <w:bookmarkEnd w:id="47"/>
      <w:bookmarkEnd w:id="48"/>
    </w:p>
    <w:p w14:paraId="6455BE47" w14:textId="05E8888E" w:rsidR="003A5C03" w:rsidRPr="00DA692A" w:rsidRDefault="003A5C03" w:rsidP="003A5C03">
      <w:pPr>
        <w:shd w:val="clear" w:color="auto" w:fill="FFFFFF"/>
        <w:spacing w:before="225" w:after="150" w:line="240" w:lineRule="auto"/>
        <w:ind w:firstLine="490"/>
        <w:rPr>
          <w:rFonts w:eastAsia="Times New Roman" w:cs="Arial"/>
          <w:color w:val="333333"/>
          <w:lang w:eastAsia="nn-NO"/>
        </w:rPr>
      </w:pPr>
      <w:r w:rsidRPr="00496CA8">
        <w:rPr>
          <w:rFonts w:eastAsia="Times New Roman" w:cs="Arial"/>
          <w:color w:val="333333"/>
          <w:lang w:eastAsia="nn-NO"/>
        </w:rPr>
        <w:t xml:space="preserve">Forskrifta trer i kraft </w:t>
      </w:r>
      <w:r>
        <w:rPr>
          <w:rFonts w:eastAsia="Times New Roman" w:cs="Arial"/>
          <w:color w:val="333333"/>
          <w:lang w:eastAsia="nn-NO"/>
        </w:rPr>
        <w:t>1</w:t>
      </w:r>
      <w:r w:rsidR="00A3702C">
        <w:rPr>
          <w:rFonts w:eastAsia="Times New Roman" w:cs="Arial"/>
          <w:color w:val="333333"/>
          <w:lang w:eastAsia="nn-NO"/>
        </w:rPr>
        <w:t>9</w:t>
      </w:r>
      <w:r>
        <w:rPr>
          <w:rFonts w:eastAsia="Times New Roman" w:cs="Arial"/>
          <w:color w:val="333333"/>
          <w:lang w:eastAsia="nn-NO"/>
        </w:rPr>
        <w:t>. oktober 2023</w:t>
      </w:r>
      <w:r w:rsidRPr="00496CA8">
        <w:rPr>
          <w:rFonts w:eastAsia="Times New Roman" w:cs="Arial"/>
          <w:color w:val="333333"/>
          <w:lang w:eastAsia="nn-NO"/>
        </w:rPr>
        <w:t xml:space="preserve"> og gjeld ut valperioden 20</w:t>
      </w:r>
      <w:r>
        <w:rPr>
          <w:rFonts w:eastAsia="Times New Roman" w:cs="Arial"/>
          <w:color w:val="333333"/>
          <w:lang w:eastAsia="nn-NO"/>
        </w:rPr>
        <w:t>23</w:t>
      </w:r>
      <w:r w:rsidRPr="00496CA8">
        <w:rPr>
          <w:rFonts w:eastAsia="Times New Roman" w:cs="Arial"/>
          <w:color w:val="333333"/>
          <w:lang w:eastAsia="nn-NO"/>
        </w:rPr>
        <w:t>–20</w:t>
      </w:r>
      <w:r>
        <w:rPr>
          <w:rFonts w:eastAsia="Times New Roman" w:cs="Arial"/>
          <w:color w:val="333333"/>
          <w:lang w:eastAsia="nn-NO"/>
        </w:rPr>
        <w:t>27</w:t>
      </w:r>
      <w:r w:rsidRPr="00496CA8">
        <w:rPr>
          <w:rFonts w:eastAsia="Times New Roman" w:cs="Arial"/>
          <w:color w:val="333333"/>
          <w:lang w:eastAsia="nn-NO"/>
        </w:rPr>
        <w:t>.</w:t>
      </w:r>
    </w:p>
    <w:p w14:paraId="33388B53" w14:textId="77777777" w:rsidR="00356877" w:rsidRPr="0018183B" w:rsidRDefault="00356877">
      <w:pPr>
        <w:rPr>
          <w:rFonts w:cs="Arial"/>
        </w:rPr>
      </w:pPr>
    </w:p>
    <w:sectPr w:rsidR="00356877" w:rsidRPr="0018183B" w:rsidSect="003A18C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9ABA4" w14:textId="77777777" w:rsidR="0043767C" w:rsidRDefault="0043767C" w:rsidP="0043767C">
      <w:pPr>
        <w:spacing w:after="0" w:line="240" w:lineRule="auto"/>
      </w:pPr>
      <w:r>
        <w:separator/>
      </w:r>
    </w:p>
  </w:endnote>
  <w:endnote w:type="continuationSeparator" w:id="0">
    <w:p w14:paraId="3E0187CF" w14:textId="77777777" w:rsidR="0043767C" w:rsidRDefault="0043767C" w:rsidP="00437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649A5" w14:textId="77777777" w:rsidR="0043767C" w:rsidRDefault="0043767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6583850"/>
      <w:docPartObj>
        <w:docPartGallery w:val="Page Numbers (Bottom of Page)"/>
        <w:docPartUnique/>
      </w:docPartObj>
    </w:sdtPr>
    <w:sdtEndPr/>
    <w:sdtContent>
      <w:p w14:paraId="2AF26013" w14:textId="02282E87" w:rsidR="0043767C" w:rsidRDefault="0043767C">
        <w:pPr>
          <w:pStyle w:val="Bunn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07BF5F7" wp14:editId="3F06C199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134809639" name="Rektangel: brettet hjør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E97CDA2" w14:textId="77777777" w:rsidR="0043767C" w:rsidRDefault="0043767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07BF5F7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ktangel: brettet hjørn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" o:allowincell="f" adj="14135" strokecolor="gray" strokeweight=".25pt">
                  <v:textbox>
                    <w:txbxContent>
                      <w:p w14:paraId="7E97CDA2" w14:textId="77777777" w:rsidR="0043767C" w:rsidRDefault="0043767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9A9AD" w14:textId="77777777" w:rsidR="0043767C" w:rsidRDefault="0043767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2F51B" w14:textId="77777777" w:rsidR="0043767C" w:rsidRDefault="0043767C" w:rsidP="0043767C">
      <w:pPr>
        <w:spacing w:after="0" w:line="240" w:lineRule="auto"/>
      </w:pPr>
      <w:r>
        <w:separator/>
      </w:r>
    </w:p>
  </w:footnote>
  <w:footnote w:type="continuationSeparator" w:id="0">
    <w:p w14:paraId="0FE75623" w14:textId="77777777" w:rsidR="0043767C" w:rsidRDefault="0043767C" w:rsidP="00437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6CFB0" w14:textId="77777777" w:rsidR="0043767C" w:rsidRDefault="0043767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F6378" w14:textId="77777777" w:rsidR="0043767C" w:rsidRDefault="0043767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5E8E0" w14:textId="77777777" w:rsidR="0043767C" w:rsidRDefault="0043767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03"/>
    <w:rsid w:val="0017065C"/>
    <w:rsid w:val="0018183B"/>
    <w:rsid w:val="001C7BF5"/>
    <w:rsid w:val="00356877"/>
    <w:rsid w:val="003A18C6"/>
    <w:rsid w:val="003A5C03"/>
    <w:rsid w:val="0043767C"/>
    <w:rsid w:val="0068274E"/>
    <w:rsid w:val="00700B53"/>
    <w:rsid w:val="00731BE5"/>
    <w:rsid w:val="00A3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000126"/>
  <w15:chartTrackingRefBased/>
  <w15:docId w15:val="{CAADE0EA-4F40-46F3-B818-02DE4408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C03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31BE5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31BE5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31BE5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31BE5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731BE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31BE5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31BE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31BE5"/>
    <w:rPr>
      <w:rFonts w:ascii="Arial" w:eastAsiaTheme="minorEastAsia" w:hAnsi="Arial"/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qFormat/>
    <w:rsid w:val="00731BE5"/>
    <w:rPr>
      <w:rFonts w:ascii="Arial" w:hAnsi="Arial"/>
      <w:i/>
      <w:iCs/>
      <w:color w:val="404040" w:themeColor="text1" w:themeTint="BF"/>
    </w:rPr>
  </w:style>
  <w:style w:type="character" w:styleId="Boktittel">
    <w:name w:val="Book Title"/>
    <w:basedOn w:val="Standardskriftforavsnitt"/>
    <w:uiPriority w:val="33"/>
    <w:qFormat/>
    <w:rsid w:val="00731BE5"/>
    <w:rPr>
      <w:rFonts w:ascii="Arial" w:hAnsi="Arial"/>
      <w:b/>
      <w:bCs/>
      <w:i/>
      <w:iCs/>
      <w:spacing w:val="5"/>
    </w:rPr>
  </w:style>
  <w:style w:type="paragraph" w:styleId="Listeavsnitt">
    <w:name w:val="List Paragraph"/>
    <w:basedOn w:val="Normal"/>
    <w:uiPriority w:val="34"/>
    <w:qFormat/>
    <w:rsid w:val="00731BE5"/>
    <w:pPr>
      <w:ind w:left="720"/>
      <w:contextualSpacing/>
    </w:pPr>
  </w:style>
  <w:style w:type="character" w:styleId="Sterkreferanse">
    <w:name w:val="Intense Reference"/>
    <w:basedOn w:val="Standardskriftforavsnitt"/>
    <w:uiPriority w:val="32"/>
    <w:qFormat/>
    <w:rsid w:val="00731BE5"/>
    <w:rPr>
      <w:rFonts w:ascii="Arial" w:hAnsi="Arial"/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qFormat/>
    <w:rsid w:val="00731BE5"/>
    <w:rPr>
      <w:rFonts w:ascii="Arial" w:hAnsi="Arial"/>
      <w:smallCaps/>
      <w:color w:val="5A5A5A" w:themeColor="text1" w:themeTint="A5"/>
    </w:rPr>
  </w:style>
  <w:style w:type="character" w:styleId="Sterk">
    <w:name w:val="Strong"/>
    <w:basedOn w:val="Standardskriftforavsnitt"/>
    <w:uiPriority w:val="22"/>
    <w:qFormat/>
    <w:rsid w:val="00731BE5"/>
    <w:rPr>
      <w:rFonts w:ascii="Arial" w:hAnsi="Arial"/>
      <w:b/>
      <w:bCs/>
    </w:rPr>
  </w:style>
  <w:style w:type="character" w:styleId="Sterkutheving">
    <w:name w:val="Intense Emphasis"/>
    <w:basedOn w:val="Standardskriftforavsnitt"/>
    <w:uiPriority w:val="21"/>
    <w:qFormat/>
    <w:rsid w:val="00731BE5"/>
    <w:rPr>
      <w:rFonts w:ascii="Arial" w:hAnsi="Arial"/>
      <w:i/>
      <w:iCs/>
      <w:color w:val="4472C4" w:themeColor="accent1"/>
    </w:rPr>
  </w:style>
  <w:style w:type="character" w:styleId="Utheving">
    <w:name w:val="Emphasis"/>
    <w:basedOn w:val="Standardskriftforavsnitt"/>
    <w:uiPriority w:val="20"/>
    <w:qFormat/>
    <w:rsid w:val="00731BE5"/>
    <w:rPr>
      <w:rFonts w:ascii="Arial" w:hAnsi="Arial"/>
      <w:i/>
      <w:iCs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3A5C03"/>
    <w:pPr>
      <w:outlineLvl w:val="9"/>
    </w:pPr>
    <w:rPr>
      <w:rFonts w:asciiTheme="majorHAnsi" w:hAnsiTheme="majorHAnsi"/>
      <w:lang w:eastAsia="nn-NO"/>
    </w:rPr>
  </w:style>
  <w:style w:type="paragraph" w:styleId="INNH2">
    <w:name w:val="toc 2"/>
    <w:basedOn w:val="Normal"/>
    <w:next w:val="Normal"/>
    <w:autoRedefine/>
    <w:uiPriority w:val="39"/>
    <w:unhideWhenUsed/>
    <w:rsid w:val="003A5C03"/>
    <w:pPr>
      <w:spacing w:after="100"/>
      <w:ind w:left="220"/>
    </w:pPr>
  </w:style>
  <w:style w:type="character" w:styleId="Hyperkobling">
    <w:name w:val="Hyperlink"/>
    <w:basedOn w:val="Standardskriftforavsnitt"/>
    <w:uiPriority w:val="99"/>
    <w:unhideWhenUsed/>
    <w:rsid w:val="003A5C03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437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3767C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unhideWhenUsed/>
    <w:rsid w:val="00437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3767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forskrift/2021-06-18-2943/%C2%A75" TargetMode="External"/><Relationship Id="rId13" Type="http://schemas.openxmlformats.org/officeDocument/2006/relationships/hyperlink" Target="https://lovdata.no/lov/2005-06-17-62/%C2%A712-1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s://lovdata.no/lov/2018-06-22-83/%C2%A78-3" TargetMode="External"/><Relationship Id="rId12" Type="http://schemas.openxmlformats.org/officeDocument/2006/relationships/hyperlink" Target="https://lovdata.no/lov/1997-02-28-19/%C2%A78-10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lovdata.no/lov/2005-06-17-62/%C2%A712-15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lovdata.no/forskrift/2021-06-18-2943/%C2%A73" TargetMode="External"/><Relationship Id="rId11" Type="http://schemas.openxmlformats.org/officeDocument/2006/relationships/hyperlink" Target="https://lovdata.no/lov/1997-02-28-19/%C2%A78-19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vdata.no/lov/2005-06-17-62/%C2%A712-1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vdata.no/lov/2018-06-22-83/%C2%A78-6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vdata.no/forskrift/2021-06-18-2943/%C2%A76" TargetMode="External"/><Relationship Id="rId14" Type="http://schemas.openxmlformats.org/officeDocument/2006/relationships/hyperlink" Target="https://lovdata.no/lov/2005-06-17-62/%C2%A712-10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1737</Words>
  <Characters>9210</Characters>
  <Application>Microsoft Office Word</Application>
  <DocSecurity>0</DocSecurity>
  <Lines>76</Lines>
  <Paragraphs>21</Paragraphs>
  <ScaleCrop>false</ScaleCrop>
  <Company/>
  <LinksUpToDate>false</LinksUpToDate>
  <CharactersWithSpaces>10926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Hamre</dc:creator>
  <cp:keywords/>
  <dc:description/>
  <cp:lastModifiedBy>Andris Hamre</cp:lastModifiedBy>
  <cp:revision>6</cp:revision>
  <dcterms:created xsi:type="dcterms:W3CDTF">2023-09-13T11:16:00Z</dcterms:created>
  <dcterms:modified xsi:type="dcterms:W3CDTF">2023-09-13T11:22:00Z</dcterms:modified>
</cp:coreProperties>
</file>